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2.svg" ContentType="image/svg+xml"/>
  <Override PartName="/word/media/image14.svg" ContentType="image/svg+xml"/>
  <Override PartName="/word/media/image16.svg" ContentType="image/svg+xml"/>
  <Override PartName="/word/media/image21.svg" ContentType="image/svg+xml"/>
  <Override PartName="/word/media/image4.svg" ContentType="image/svg+xml"/>
  <Override PartName="/word/media/image4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after="0" w:line="240" w:lineRule="auto"/>
        <w:ind w:right="66"/>
        <w:jc w:val="center"/>
        <w:rPr>
          <w:rFonts w:eastAsia="微软雅黑" w:cs="Calibri"/>
          <w:b/>
          <w:bCs/>
          <w:sz w:val="24"/>
          <w:szCs w:val="24"/>
          <w:lang w:eastAsia="zh-CN"/>
        </w:rPr>
      </w:pPr>
    </w:p>
    <w:p>
      <w:pPr>
        <w:widowControl w:val="0"/>
        <w:autoSpaceDE w:val="0"/>
        <w:autoSpaceDN w:val="0"/>
        <w:adjustRightInd w:val="0"/>
        <w:spacing w:after="0" w:line="240" w:lineRule="auto"/>
        <w:ind w:right="66"/>
        <w:jc w:val="center"/>
        <w:rPr>
          <w:rFonts w:eastAsia="微软雅黑" w:cs="Calibri"/>
          <w:b/>
          <w:bCs/>
          <w:sz w:val="52"/>
          <w:szCs w:val="52"/>
        </w:rPr>
      </w:pPr>
    </w:p>
    <w:p>
      <w:pPr>
        <w:widowControl w:val="0"/>
        <w:autoSpaceDE w:val="0"/>
        <w:autoSpaceDN w:val="0"/>
        <w:adjustRightInd w:val="0"/>
        <w:spacing w:after="0" w:line="240" w:lineRule="auto"/>
        <w:ind w:right="66"/>
        <w:jc w:val="center"/>
        <w:rPr>
          <w:rFonts w:eastAsia="微软雅黑" w:cs="Calibri"/>
          <w:b/>
          <w:bCs/>
          <w:sz w:val="52"/>
          <w:szCs w:val="52"/>
        </w:rPr>
      </w:pPr>
    </w:p>
    <w:p>
      <w:pPr>
        <w:widowControl w:val="0"/>
        <w:autoSpaceDE w:val="0"/>
        <w:autoSpaceDN w:val="0"/>
        <w:adjustRightInd w:val="0"/>
        <w:spacing w:after="0" w:line="240" w:lineRule="auto"/>
        <w:ind w:right="66"/>
        <w:jc w:val="center"/>
        <w:rPr>
          <w:rFonts w:eastAsia="微软雅黑" w:cs="Calibri"/>
          <w:b/>
          <w:bCs/>
          <w:sz w:val="52"/>
          <w:szCs w:val="52"/>
        </w:rPr>
      </w:pPr>
      <w:r>
        <w:rPr>
          <w:rFonts w:eastAsia="微软雅黑" w:cs="Calibri"/>
        </w:rPr>
        <mc:AlternateContent>
          <mc:Choice Requires="wps">
            <w:drawing>
              <wp:anchor distT="45720" distB="45720" distL="114300" distR="114300" simplePos="0" relativeHeight="251659264" behindDoc="0" locked="0" layoutInCell="1" allowOverlap="1">
                <wp:simplePos x="0" y="0"/>
                <wp:positionH relativeFrom="margin">
                  <wp:posOffset>97790</wp:posOffset>
                </wp:positionH>
                <wp:positionV relativeFrom="paragraph">
                  <wp:posOffset>5365115</wp:posOffset>
                </wp:positionV>
                <wp:extent cx="6462395" cy="2857500"/>
                <wp:effectExtent l="0" t="0" r="0" b="0"/>
                <wp:wrapNone/>
                <wp:docPr id="985326538"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462395" cy="2857500"/>
                        </a:xfrm>
                        <a:prstGeom prst="rect">
                          <a:avLst/>
                        </a:prstGeom>
                        <a:noFill/>
                        <a:ln w="44450">
                          <a:noFill/>
                          <a:miter lim="800000"/>
                        </a:ln>
                      </wps:spPr>
                      <wps:txbx>
                        <w:txbxContent>
                          <w:p>
                            <w:pPr>
                              <w:widowControl w:val="0"/>
                              <w:autoSpaceDE w:val="0"/>
                              <w:autoSpaceDN w:val="0"/>
                              <w:adjustRightInd w:val="0"/>
                              <w:spacing w:after="0" w:line="240" w:lineRule="auto"/>
                              <w:ind w:right="66"/>
                              <w:jc w:val="center"/>
                              <w:rPr>
                                <w:rFonts w:hint="eastAsia" w:ascii="微软雅黑" w:hAnsi="微软雅黑" w:eastAsia="微软雅黑"/>
                                <w:b/>
                                <w:bCs/>
                                <w:color w:val="0057B8"/>
                                <w:sz w:val="80"/>
                                <w:szCs w:val="80"/>
                                <w:lang w:eastAsia="zh-CN"/>
                              </w:rPr>
                            </w:pPr>
                            <w:r>
                              <w:rPr>
                                <w:rFonts w:hint="eastAsia" w:ascii="微软雅黑" w:hAnsi="微软雅黑" w:eastAsia="微软雅黑"/>
                                <w:b/>
                                <w:bCs/>
                                <w:color w:val="0057B8"/>
                                <w:sz w:val="80"/>
                                <w:szCs w:val="80"/>
                                <w:lang w:eastAsia="zh-CN"/>
                              </w:rPr>
                              <w:t>英国牛剑双校卓越计划</w:t>
                            </w:r>
                          </w:p>
                          <w:p>
                            <w:pPr>
                              <w:widowControl w:val="0"/>
                              <w:autoSpaceDE w:val="0"/>
                              <w:autoSpaceDN w:val="0"/>
                              <w:adjustRightInd w:val="0"/>
                              <w:spacing w:after="0" w:line="240" w:lineRule="auto"/>
                              <w:ind w:right="66"/>
                              <w:jc w:val="center"/>
                              <w:rPr>
                                <w:rFonts w:hint="eastAsia" w:ascii="微软雅黑" w:hAnsi="微软雅黑" w:eastAsia="微软雅黑"/>
                                <w:b/>
                                <w:bCs/>
                                <w:color w:val="0057B8"/>
                                <w:sz w:val="60"/>
                                <w:szCs w:val="60"/>
                                <w:lang w:eastAsia="zh-CN"/>
                              </w:rPr>
                            </w:pPr>
                            <w:r>
                              <w:rPr>
                                <w:rFonts w:ascii="微软雅黑" w:hAnsi="微软雅黑" w:eastAsia="微软雅黑"/>
                                <w:b/>
                                <w:bCs/>
                                <w:color w:val="0057B8"/>
                                <w:sz w:val="60"/>
                                <w:szCs w:val="60"/>
                                <w:lang w:eastAsia="zh-CN"/>
                              </w:rPr>
                              <w:t>医学方向</w:t>
                            </w:r>
                          </w:p>
                          <w:p>
                            <w:pPr>
                              <w:widowControl w:val="0"/>
                              <w:autoSpaceDE w:val="0"/>
                              <w:autoSpaceDN w:val="0"/>
                              <w:adjustRightInd w:val="0"/>
                              <w:spacing w:after="0" w:line="240" w:lineRule="auto"/>
                              <w:ind w:right="66"/>
                              <w:jc w:val="center"/>
                              <w:rPr>
                                <w:rFonts w:hint="eastAsia" w:ascii="微软雅黑" w:hAnsi="微软雅黑" w:eastAsia="微软雅黑"/>
                                <w:b/>
                                <w:bCs/>
                                <w:color w:val="0057B8"/>
                                <w:sz w:val="60"/>
                                <w:szCs w:val="60"/>
                                <w:lang w:eastAsia="zh-CN"/>
                              </w:rPr>
                            </w:pPr>
                            <w:r>
                              <w:rPr>
                                <w:rFonts w:hint="eastAsia" w:ascii="微软雅黑" w:hAnsi="微软雅黑" w:eastAsia="微软雅黑"/>
                                <w:b/>
                                <w:bCs/>
                                <w:color w:val="0057B8"/>
                                <w:sz w:val="60"/>
                                <w:szCs w:val="60"/>
                                <w:lang w:eastAsia="zh-CN"/>
                              </w:rPr>
                              <w:t>2</w:t>
                            </w:r>
                            <w:r>
                              <w:rPr>
                                <w:rFonts w:ascii="微软雅黑" w:hAnsi="微软雅黑" w:eastAsia="微软雅黑"/>
                                <w:b/>
                                <w:bCs/>
                                <w:color w:val="0057B8"/>
                                <w:sz w:val="60"/>
                                <w:szCs w:val="60"/>
                                <w:lang w:eastAsia="zh-CN"/>
                              </w:rPr>
                              <w:t>02</w:t>
                            </w:r>
                            <w:r>
                              <w:rPr>
                                <w:rFonts w:hint="eastAsia" w:ascii="微软雅黑" w:hAnsi="微软雅黑" w:eastAsia="微软雅黑"/>
                                <w:b/>
                                <w:bCs/>
                                <w:color w:val="0057B8"/>
                                <w:sz w:val="60"/>
                                <w:szCs w:val="60"/>
                                <w:lang w:eastAsia="zh-CN"/>
                              </w:rPr>
                              <w:t>5寒假访学</w:t>
                            </w:r>
                          </w:p>
                          <w:p>
                            <w:pPr>
                              <w:widowControl w:val="0"/>
                              <w:autoSpaceDE w:val="0"/>
                              <w:autoSpaceDN w:val="0"/>
                              <w:adjustRightInd w:val="0"/>
                              <w:spacing w:after="0" w:line="240" w:lineRule="auto"/>
                              <w:ind w:right="66"/>
                              <w:jc w:val="center"/>
                              <w:rPr>
                                <w:rFonts w:hint="eastAsia" w:ascii="微软雅黑" w:hAnsi="微软雅黑" w:eastAsia="微软雅黑"/>
                                <w:b/>
                                <w:bCs/>
                                <w:color w:val="0057B8"/>
                                <w:sz w:val="60"/>
                                <w:szCs w:val="60"/>
                                <w:lang w:eastAsia="zh-CN"/>
                              </w:rPr>
                            </w:pPr>
                            <w:r>
                              <w:rPr>
                                <w:rFonts w:hint="eastAsia" w:ascii="微软雅黑" w:hAnsi="微软雅黑" w:eastAsia="微软雅黑"/>
                                <w:b/>
                                <w:bCs/>
                                <w:color w:val="0057B8"/>
                                <w:sz w:val="60"/>
                                <w:szCs w:val="60"/>
                                <w:lang w:eastAsia="zh-CN"/>
                              </w:rPr>
                              <w:t>项目简章</w:t>
                            </w:r>
                          </w:p>
                        </w:txbxContent>
                      </wps:txbx>
                      <wps:bodyPr rot="0" vert="horz" wrap="square" lIns="0" tIns="0" rIns="0" bIns="0" anchor="t" anchorCtr="0">
                        <a:noAutofit/>
                      </wps:bodyPr>
                    </wps:wsp>
                  </a:graphicData>
                </a:graphic>
              </wp:anchor>
            </w:drawing>
          </mc:Choice>
          <mc:Fallback>
            <w:pict>
              <v:shape id="文本框 1" o:spid="_x0000_s1026" o:spt="202" type="#_x0000_t202" style="position:absolute;left:0pt;margin-left:7.7pt;margin-top:422.45pt;height:225pt;width:508.85pt;mso-position-horizontal-relative:margin;z-index:251659264;mso-width-relative:page;mso-height-relative:page;" filled="f" stroked="f" coordsize="21600,21600" o:gfxdata="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6gYd2wAAAAwBAAAPAAAAAAAAAAEAIAAAACIAAABkcnMvZG93bnJldi54bWxQSwECFAAUAAAA&#10;CACHTuJA7/mx7SQCAAAjBAAADgAAAAAAAAABACAAAAAqAQAAZHJzL2Uyb0RvYy54bWxQSwUGAAAA&#10;AAYABgBZAQAAwAUAAAAA&#10;">
                <v:fill on="f" focussize="0,0"/>
                <v:stroke on="f" weight="3.5pt" miterlimit="8" joinstyle="miter"/>
                <v:imagedata o:title=""/>
                <o:lock v:ext="edit" aspectratio="f"/>
                <v:textbox inset="0mm,0mm,0mm,0mm">
                  <w:txbxContent>
                    <w:p>
                      <w:pPr>
                        <w:widowControl w:val="0"/>
                        <w:autoSpaceDE w:val="0"/>
                        <w:autoSpaceDN w:val="0"/>
                        <w:adjustRightInd w:val="0"/>
                        <w:spacing w:after="0" w:line="240" w:lineRule="auto"/>
                        <w:ind w:right="66"/>
                        <w:jc w:val="center"/>
                        <w:rPr>
                          <w:rFonts w:hint="eastAsia" w:ascii="微软雅黑" w:hAnsi="微软雅黑" w:eastAsia="微软雅黑"/>
                          <w:b/>
                          <w:bCs/>
                          <w:color w:val="0057B8"/>
                          <w:sz w:val="80"/>
                          <w:szCs w:val="80"/>
                          <w:lang w:eastAsia="zh-CN"/>
                        </w:rPr>
                      </w:pPr>
                      <w:r>
                        <w:rPr>
                          <w:rFonts w:hint="eastAsia" w:ascii="微软雅黑" w:hAnsi="微软雅黑" w:eastAsia="微软雅黑"/>
                          <w:b/>
                          <w:bCs/>
                          <w:color w:val="0057B8"/>
                          <w:sz w:val="80"/>
                          <w:szCs w:val="80"/>
                          <w:lang w:eastAsia="zh-CN"/>
                        </w:rPr>
                        <w:t>英国牛剑双校卓越计划</w:t>
                      </w:r>
                    </w:p>
                    <w:p>
                      <w:pPr>
                        <w:widowControl w:val="0"/>
                        <w:autoSpaceDE w:val="0"/>
                        <w:autoSpaceDN w:val="0"/>
                        <w:adjustRightInd w:val="0"/>
                        <w:spacing w:after="0" w:line="240" w:lineRule="auto"/>
                        <w:ind w:right="66"/>
                        <w:jc w:val="center"/>
                        <w:rPr>
                          <w:rFonts w:hint="eastAsia" w:ascii="微软雅黑" w:hAnsi="微软雅黑" w:eastAsia="微软雅黑"/>
                          <w:b/>
                          <w:bCs/>
                          <w:color w:val="0057B8"/>
                          <w:sz w:val="60"/>
                          <w:szCs w:val="60"/>
                          <w:lang w:eastAsia="zh-CN"/>
                        </w:rPr>
                      </w:pPr>
                      <w:r>
                        <w:rPr>
                          <w:rFonts w:ascii="微软雅黑" w:hAnsi="微软雅黑" w:eastAsia="微软雅黑"/>
                          <w:b/>
                          <w:bCs/>
                          <w:color w:val="0057B8"/>
                          <w:sz w:val="60"/>
                          <w:szCs w:val="60"/>
                          <w:lang w:eastAsia="zh-CN"/>
                        </w:rPr>
                        <w:t>医学方向</w:t>
                      </w:r>
                    </w:p>
                    <w:p>
                      <w:pPr>
                        <w:widowControl w:val="0"/>
                        <w:autoSpaceDE w:val="0"/>
                        <w:autoSpaceDN w:val="0"/>
                        <w:adjustRightInd w:val="0"/>
                        <w:spacing w:after="0" w:line="240" w:lineRule="auto"/>
                        <w:ind w:right="66"/>
                        <w:jc w:val="center"/>
                        <w:rPr>
                          <w:rFonts w:hint="eastAsia" w:ascii="微软雅黑" w:hAnsi="微软雅黑" w:eastAsia="微软雅黑"/>
                          <w:b/>
                          <w:bCs/>
                          <w:color w:val="0057B8"/>
                          <w:sz w:val="60"/>
                          <w:szCs w:val="60"/>
                          <w:lang w:eastAsia="zh-CN"/>
                        </w:rPr>
                      </w:pPr>
                      <w:r>
                        <w:rPr>
                          <w:rFonts w:hint="eastAsia" w:ascii="微软雅黑" w:hAnsi="微软雅黑" w:eastAsia="微软雅黑"/>
                          <w:b/>
                          <w:bCs/>
                          <w:color w:val="0057B8"/>
                          <w:sz w:val="60"/>
                          <w:szCs w:val="60"/>
                          <w:lang w:eastAsia="zh-CN"/>
                        </w:rPr>
                        <w:t>2</w:t>
                      </w:r>
                      <w:r>
                        <w:rPr>
                          <w:rFonts w:ascii="微软雅黑" w:hAnsi="微软雅黑" w:eastAsia="微软雅黑"/>
                          <w:b/>
                          <w:bCs/>
                          <w:color w:val="0057B8"/>
                          <w:sz w:val="60"/>
                          <w:szCs w:val="60"/>
                          <w:lang w:eastAsia="zh-CN"/>
                        </w:rPr>
                        <w:t>02</w:t>
                      </w:r>
                      <w:r>
                        <w:rPr>
                          <w:rFonts w:hint="eastAsia" w:ascii="微软雅黑" w:hAnsi="微软雅黑" w:eastAsia="微软雅黑"/>
                          <w:b/>
                          <w:bCs/>
                          <w:color w:val="0057B8"/>
                          <w:sz w:val="60"/>
                          <w:szCs w:val="60"/>
                          <w:lang w:eastAsia="zh-CN"/>
                        </w:rPr>
                        <w:t>5寒假访学</w:t>
                      </w:r>
                    </w:p>
                    <w:p>
                      <w:pPr>
                        <w:widowControl w:val="0"/>
                        <w:autoSpaceDE w:val="0"/>
                        <w:autoSpaceDN w:val="0"/>
                        <w:adjustRightInd w:val="0"/>
                        <w:spacing w:after="0" w:line="240" w:lineRule="auto"/>
                        <w:ind w:right="66"/>
                        <w:jc w:val="center"/>
                        <w:rPr>
                          <w:rFonts w:hint="eastAsia" w:ascii="微软雅黑" w:hAnsi="微软雅黑" w:eastAsia="微软雅黑"/>
                          <w:b/>
                          <w:bCs/>
                          <w:color w:val="0057B8"/>
                          <w:sz w:val="60"/>
                          <w:szCs w:val="60"/>
                          <w:lang w:eastAsia="zh-CN"/>
                        </w:rPr>
                      </w:pPr>
                      <w:r>
                        <w:rPr>
                          <w:rFonts w:hint="eastAsia" w:ascii="微软雅黑" w:hAnsi="微软雅黑" w:eastAsia="微软雅黑"/>
                          <w:b/>
                          <w:bCs/>
                          <w:color w:val="0057B8"/>
                          <w:sz w:val="60"/>
                          <w:szCs w:val="60"/>
                          <w:lang w:eastAsia="zh-CN"/>
                        </w:rPr>
                        <w:t>项目简章</w:t>
                      </w:r>
                    </w:p>
                  </w:txbxContent>
                </v:textbox>
              </v:shape>
            </w:pict>
          </mc:Fallback>
        </mc:AlternateContent>
      </w:r>
    </w:p>
    <w:p>
      <w:pPr>
        <w:widowControl w:val="0"/>
        <w:autoSpaceDE w:val="0"/>
        <w:autoSpaceDN w:val="0"/>
        <w:adjustRightInd w:val="0"/>
        <w:spacing w:after="0" w:line="240" w:lineRule="auto"/>
        <w:ind w:right="66"/>
        <w:jc w:val="center"/>
        <w:rPr>
          <w:rFonts w:eastAsia="微软雅黑" w:cs="Calibri"/>
          <w:b/>
          <w:bCs/>
          <w:sz w:val="28"/>
          <w:szCs w:val="28"/>
        </w:rPr>
        <w:sectPr>
          <w:headerReference r:id="rId6" w:type="first"/>
          <w:headerReference r:id="rId5" w:type="default"/>
          <w:footerReference r:id="rId7" w:type="default"/>
          <w:pgSz w:w="11906" w:h="16838"/>
          <w:pgMar w:top="1134" w:right="851" w:bottom="851" w:left="851" w:header="567" w:footer="567" w:gutter="0"/>
          <w:cols w:space="708" w:num="1"/>
          <w:titlePg/>
          <w:docGrid w:linePitch="360" w:charSpace="0"/>
        </w:sectPr>
      </w:pPr>
    </w:p>
    <w:sdt>
      <w:sdtPr>
        <w:rPr>
          <w:rFonts w:ascii="Calibri" w:hAnsi="Calibri" w:eastAsia="微软雅黑" w:cs="Calibri"/>
          <w:color w:val="auto"/>
          <w:sz w:val="28"/>
          <w:szCs w:val="28"/>
          <w:lang w:val="zh-CN" w:eastAsia="en-US"/>
        </w:rPr>
        <w:id w:val="1050581106"/>
        <w:docPartObj>
          <w:docPartGallery w:val="Table of Contents"/>
          <w:docPartUnique/>
        </w:docPartObj>
      </w:sdtPr>
      <w:sdtEndPr>
        <w:rPr>
          <w:rFonts w:ascii="Calibri" w:hAnsi="Calibri" w:eastAsia="微软雅黑" w:cs="Calibri"/>
          <w:b/>
          <w:bCs/>
          <w:color w:val="auto"/>
          <w:sz w:val="22"/>
          <w:szCs w:val="22"/>
          <w:lang w:val="zh-CN" w:eastAsia="en-US"/>
        </w:rPr>
      </w:sdtEndPr>
      <w:sdtContent>
        <w:p>
          <w:pPr>
            <w:pStyle w:val="50"/>
            <w:jc w:val="center"/>
            <w:rPr>
              <w:rFonts w:ascii="Calibri" w:hAnsi="Calibri" w:eastAsia="微软雅黑" w:cs="Calibri"/>
              <w:b/>
              <w:bCs/>
              <w:sz w:val="28"/>
              <w:szCs w:val="28"/>
            </w:rPr>
          </w:pPr>
          <w:bookmarkStart w:id="0" w:name="_Toc100568542"/>
          <w:bookmarkStart w:id="1" w:name="_Toc101261134"/>
          <w:bookmarkStart w:id="2" w:name="_Toc100914888"/>
          <w:bookmarkStart w:id="3" w:name="_Toc100585935"/>
          <w:bookmarkStart w:id="4" w:name="_Toc101190106"/>
          <w:bookmarkStart w:id="5" w:name="_Toc101531098"/>
          <w:bookmarkStart w:id="6" w:name="_Hlk101198664"/>
          <w:bookmarkStart w:id="7" w:name="_Toc101877086"/>
          <w:r>
            <w:rPr>
              <w:rFonts w:ascii="Calibri" w:hAnsi="Calibri" w:eastAsia="微软雅黑" w:cs="Calibri"/>
              <w:b/>
              <w:bCs/>
              <w:sz w:val="28"/>
              <w:szCs w:val="28"/>
              <w:lang w:val="zh-CN"/>
            </w:rPr>
            <w:t>目录</w:t>
          </w:r>
        </w:p>
        <w:p>
          <w:pPr>
            <w:pStyle w:val="15"/>
            <w:rPr>
              <w:rFonts w:ascii="Calibri" w:hAnsi="Calibri" w:eastAsiaTheme="minorEastAsia"/>
              <w:kern w:val="2"/>
              <w14:ligatures w14:val="standardContextual"/>
            </w:rPr>
          </w:pPr>
          <w:r>
            <w:rPr>
              <w:rFonts w:ascii="Calibri" w:hAnsi="Calibri" w:eastAsia="微软雅黑"/>
            </w:rPr>
            <w:fldChar w:fldCharType="begin"/>
          </w:r>
          <w:r>
            <w:rPr>
              <w:rFonts w:ascii="Calibri" w:hAnsi="Calibri" w:eastAsia="微软雅黑"/>
            </w:rPr>
            <w:instrText xml:space="preserve"> TOC \o "1-3" \h \z \u </w:instrText>
          </w:r>
          <w:r>
            <w:rPr>
              <w:rFonts w:ascii="Calibri" w:hAnsi="Calibri" w:eastAsia="微软雅黑"/>
            </w:rPr>
            <w:fldChar w:fldCharType="separate"/>
          </w:r>
        </w:p>
        <w:p>
          <w:pPr>
            <w:pStyle w:val="15"/>
            <w:rPr>
              <w:rFonts w:ascii="Calibri" w:hAnsi="Calibri" w:eastAsiaTheme="minorEastAsia"/>
              <w:kern w:val="2"/>
              <w14:ligatures w14:val="standardContextual"/>
            </w:rPr>
          </w:pPr>
          <w:r>
            <w:fldChar w:fldCharType="begin"/>
          </w:r>
          <w:r>
            <w:instrText xml:space="preserve"> HYPERLINK \l "_Toc178329768" </w:instrText>
          </w:r>
          <w:r>
            <w:fldChar w:fldCharType="separate"/>
          </w:r>
          <w:r>
            <w:rPr>
              <w:rStyle w:val="24"/>
              <w:rFonts w:ascii="Calibri" w:hAnsi="Calibri" w:eastAsia="微软雅黑"/>
              <w:lang w:val="en-SG"/>
            </w:rPr>
            <w:t>大学简介</w:t>
          </w:r>
          <w:r>
            <w:rPr>
              <w:rFonts w:ascii="Calibri" w:hAnsi="Calibri"/>
            </w:rPr>
            <w:tab/>
          </w:r>
          <w:r>
            <w:rPr>
              <w:rFonts w:ascii="Calibri" w:hAnsi="Calibri"/>
            </w:rPr>
            <w:fldChar w:fldCharType="begin"/>
          </w:r>
          <w:r>
            <w:rPr>
              <w:rFonts w:ascii="Calibri" w:hAnsi="Calibri"/>
            </w:rPr>
            <w:instrText xml:space="preserve"> PAGEREF _Toc178329768 \h </w:instrText>
          </w:r>
          <w:r>
            <w:rPr>
              <w:rFonts w:ascii="Calibri" w:hAnsi="Calibri"/>
            </w:rPr>
            <w:fldChar w:fldCharType="separate"/>
          </w:r>
          <w:r>
            <w:rPr>
              <w:rFonts w:ascii="Calibri" w:hAnsi="Calibri"/>
            </w:rPr>
            <w:t>3</w:t>
          </w:r>
          <w:r>
            <w:rPr>
              <w:rFonts w:ascii="Calibri" w:hAnsi="Calibri"/>
            </w:rPr>
            <w:fldChar w:fldCharType="end"/>
          </w:r>
          <w:r>
            <w:rPr>
              <w:rFonts w:ascii="Calibri" w:hAnsi="Calibri"/>
            </w:rPr>
            <w:fldChar w:fldCharType="end"/>
          </w:r>
        </w:p>
        <w:p>
          <w:pPr>
            <w:pStyle w:val="15"/>
            <w:rPr>
              <w:rFonts w:ascii="Calibri" w:hAnsi="Calibri" w:eastAsiaTheme="minorEastAsia"/>
              <w:kern w:val="2"/>
              <w14:ligatures w14:val="standardContextual"/>
            </w:rPr>
          </w:pPr>
          <w:r>
            <w:fldChar w:fldCharType="begin"/>
          </w:r>
          <w:r>
            <w:instrText xml:space="preserve"> HYPERLINK \l "_Toc178329770" </w:instrText>
          </w:r>
          <w:r>
            <w:fldChar w:fldCharType="separate"/>
          </w:r>
          <w:r>
            <w:rPr>
              <w:rStyle w:val="24"/>
              <w:rFonts w:ascii="Calibri" w:hAnsi="Calibri" w:eastAsia="微软雅黑"/>
            </w:rPr>
            <w:t>项目背景</w:t>
          </w:r>
          <w:r>
            <w:rPr>
              <w:rFonts w:ascii="Calibri" w:hAnsi="Calibri"/>
            </w:rPr>
            <w:tab/>
          </w:r>
          <w:r>
            <w:rPr>
              <w:rFonts w:ascii="Calibri" w:hAnsi="Calibri"/>
            </w:rPr>
            <w:fldChar w:fldCharType="begin"/>
          </w:r>
          <w:r>
            <w:rPr>
              <w:rFonts w:ascii="Calibri" w:hAnsi="Calibri"/>
            </w:rPr>
            <w:instrText xml:space="preserve"> PAGEREF _Toc178329770 \h </w:instrText>
          </w:r>
          <w:r>
            <w:rPr>
              <w:rFonts w:ascii="Calibri" w:hAnsi="Calibri"/>
            </w:rPr>
            <w:fldChar w:fldCharType="separate"/>
          </w:r>
          <w:r>
            <w:rPr>
              <w:rFonts w:ascii="Calibri" w:hAnsi="Calibri"/>
            </w:rPr>
            <w:t>4</w:t>
          </w:r>
          <w:r>
            <w:rPr>
              <w:rFonts w:ascii="Calibri" w:hAnsi="Calibri"/>
            </w:rPr>
            <w:fldChar w:fldCharType="end"/>
          </w:r>
          <w:r>
            <w:rPr>
              <w:rFonts w:ascii="Calibri" w:hAnsi="Calibri"/>
            </w:rPr>
            <w:fldChar w:fldCharType="end"/>
          </w:r>
        </w:p>
        <w:p>
          <w:pPr>
            <w:pStyle w:val="15"/>
            <w:rPr>
              <w:rFonts w:ascii="Calibri" w:hAnsi="Calibri" w:eastAsiaTheme="minorEastAsia"/>
              <w:kern w:val="2"/>
              <w14:ligatures w14:val="standardContextual"/>
            </w:rPr>
          </w:pPr>
          <w:r>
            <w:fldChar w:fldCharType="begin"/>
          </w:r>
          <w:r>
            <w:instrText xml:space="preserve"> HYPERLINK \l "_Toc178329772" </w:instrText>
          </w:r>
          <w:r>
            <w:fldChar w:fldCharType="separate"/>
          </w:r>
          <w:r>
            <w:rPr>
              <w:rStyle w:val="24"/>
              <w:rFonts w:ascii="Calibri" w:hAnsi="Calibri" w:eastAsia="微软雅黑"/>
            </w:rPr>
            <w:t>项目主题</w:t>
          </w:r>
          <w:r>
            <w:rPr>
              <w:rFonts w:ascii="Calibri" w:hAnsi="Calibri"/>
            </w:rPr>
            <w:tab/>
          </w:r>
          <w:r>
            <w:rPr>
              <w:rFonts w:ascii="Calibri" w:hAnsi="Calibri"/>
            </w:rPr>
            <w:fldChar w:fldCharType="begin"/>
          </w:r>
          <w:r>
            <w:rPr>
              <w:rFonts w:ascii="Calibri" w:hAnsi="Calibri"/>
            </w:rPr>
            <w:instrText xml:space="preserve"> PAGEREF _Toc178329772 \h </w:instrText>
          </w:r>
          <w:r>
            <w:rPr>
              <w:rFonts w:ascii="Calibri" w:hAnsi="Calibri"/>
            </w:rPr>
            <w:fldChar w:fldCharType="separate"/>
          </w:r>
          <w:r>
            <w:rPr>
              <w:rFonts w:ascii="Calibri" w:hAnsi="Calibri"/>
            </w:rPr>
            <w:t>4</w:t>
          </w:r>
          <w:r>
            <w:rPr>
              <w:rFonts w:ascii="Calibri" w:hAnsi="Calibri"/>
            </w:rPr>
            <w:fldChar w:fldCharType="end"/>
          </w:r>
          <w:r>
            <w:rPr>
              <w:rFonts w:ascii="Calibri" w:hAnsi="Calibri"/>
            </w:rPr>
            <w:fldChar w:fldCharType="end"/>
          </w:r>
        </w:p>
        <w:p>
          <w:pPr>
            <w:pStyle w:val="15"/>
            <w:rPr>
              <w:rFonts w:ascii="Calibri" w:hAnsi="Calibri" w:eastAsiaTheme="minorEastAsia"/>
              <w:kern w:val="2"/>
              <w14:ligatures w14:val="standardContextual"/>
            </w:rPr>
          </w:pPr>
          <w:r>
            <w:fldChar w:fldCharType="begin"/>
          </w:r>
          <w:r>
            <w:instrText xml:space="preserve"> HYPERLINK \l "_Toc178329774" </w:instrText>
          </w:r>
          <w:r>
            <w:fldChar w:fldCharType="separate"/>
          </w:r>
          <w:r>
            <w:rPr>
              <w:rStyle w:val="24"/>
              <w:rFonts w:ascii="Calibri" w:hAnsi="Calibri" w:eastAsia="微软雅黑"/>
              <w:lang w:val="en-SG"/>
            </w:rPr>
            <w:t>项目概况</w:t>
          </w:r>
          <w:r>
            <w:rPr>
              <w:rFonts w:ascii="Calibri" w:hAnsi="Calibri"/>
            </w:rPr>
            <w:tab/>
          </w:r>
          <w:r>
            <w:rPr>
              <w:rFonts w:ascii="Calibri" w:hAnsi="Calibri"/>
            </w:rPr>
            <w:fldChar w:fldCharType="begin"/>
          </w:r>
          <w:r>
            <w:rPr>
              <w:rFonts w:ascii="Calibri" w:hAnsi="Calibri"/>
            </w:rPr>
            <w:instrText xml:space="preserve"> PAGEREF _Toc178329774 \h </w:instrText>
          </w:r>
          <w:r>
            <w:rPr>
              <w:rFonts w:ascii="Calibri" w:hAnsi="Calibri"/>
            </w:rPr>
            <w:fldChar w:fldCharType="separate"/>
          </w:r>
          <w:r>
            <w:rPr>
              <w:rFonts w:ascii="Calibri" w:hAnsi="Calibri"/>
            </w:rPr>
            <w:t>4</w:t>
          </w:r>
          <w:r>
            <w:rPr>
              <w:rFonts w:ascii="Calibri" w:hAnsi="Calibri"/>
            </w:rPr>
            <w:fldChar w:fldCharType="end"/>
          </w:r>
          <w:r>
            <w:rPr>
              <w:rFonts w:ascii="Calibri" w:hAnsi="Calibri"/>
            </w:rPr>
            <w:fldChar w:fldCharType="end"/>
          </w:r>
        </w:p>
        <w:p>
          <w:pPr>
            <w:pStyle w:val="15"/>
            <w:rPr>
              <w:rFonts w:ascii="Calibri" w:hAnsi="Calibri" w:eastAsiaTheme="minorEastAsia"/>
              <w:kern w:val="2"/>
              <w14:ligatures w14:val="standardContextual"/>
            </w:rPr>
          </w:pPr>
          <w:r>
            <w:fldChar w:fldCharType="begin"/>
          </w:r>
          <w:r>
            <w:instrText xml:space="preserve"> HYPERLINK \l "_Toc178329776" </w:instrText>
          </w:r>
          <w:r>
            <w:fldChar w:fldCharType="separate"/>
          </w:r>
          <w:r>
            <w:rPr>
              <w:rStyle w:val="24"/>
              <w:rFonts w:ascii="Calibri" w:hAnsi="Calibri" w:eastAsia="微软雅黑"/>
              <w:lang w:val="en-SG"/>
            </w:rPr>
            <w:t>项目收获</w:t>
          </w:r>
          <w:r>
            <w:rPr>
              <w:rFonts w:ascii="Calibri" w:hAnsi="Calibri"/>
            </w:rPr>
            <w:tab/>
          </w:r>
          <w:r>
            <w:rPr>
              <w:rFonts w:ascii="Calibri" w:hAnsi="Calibri"/>
            </w:rPr>
            <w:fldChar w:fldCharType="begin"/>
          </w:r>
          <w:r>
            <w:rPr>
              <w:rFonts w:ascii="Calibri" w:hAnsi="Calibri"/>
            </w:rPr>
            <w:instrText xml:space="preserve"> PAGEREF _Toc178329776 \h </w:instrText>
          </w:r>
          <w:r>
            <w:rPr>
              <w:rFonts w:ascii="Calibri" w:hAnsi="Calibri"/>
            </w:rPr>
            <w:fldChar w:fldCharType="separate"/>
          </w:r>
          <w:r>
            <w:rPr>
              <w:rFonts w:ascii="Calibri" w:hAnsi="Calibri"/>
            </w:rPr>
            <w:t>5</w:t>
          </w:r>
          <w:r>
            <w:rPr>
              <w:rFonts w:ascii="Calibri" w:hAnsi="Calibri"/>
            </w:rPr>
            <w:fldChar w:fldCharType="end"/>
          </w:r>
          <w:r>
            <w:rPr>
              <w:rFonts w:ascii="Calibri" w:hAnsi="Calibri"/>
            </w:rPr>
            <w:fldChar w:fldCharType="end"/>
          </w:r>
        </w:p>
        <w:p>
          <w:pPr>
            <w:pStyle w:val="15"/>
            <w:rPr>
              <w:rFonts w:ascii="Calibri" w:hAnsi="Calibri" w:eastAsiaTheme="minorEastAsia"/>
              <w:kern w:val="2"/>
              <w14:ligatures w14:val="standardContextual"/>
            </w:rPr>
          </w:pPr>
          <w:r>
            <w:fldChar w:fldCharType="begin"/>
          </w:r>
          <w:r>
            <w:instrText xml:space="preserve"> HYPERLINK \l "_Toc178329778" </w:instrText>
          </w:r>
          <w:r>
            <w:fldChar w:fldCharType="separate"/>
          </w:r>
          <w:r>
            <w:rPr>
              <w:rStyle w:val="24"/>
              <w:rFonts w:ascii="Calibri" w:hAnsi="Calibri" w:eastAsia="微软雅黑"/>
              <w:lang w:val="en-SG"/>
            </w:rPr>
            <w:t>参访与活动</w:t>
          </w:r>
          <w:r>
            <w:rPr>
              <w:rFonts w:ascii="Calibri" w:hAnsi="Calibri"/>
            </w:rPr>
            <w:tab/>
          </w:r>
          <w:r>
            <w:rPr>
              <w:rFonts w:ascii="Calibri" w:hAnsi="Calibri"/>
            </w:rPr>
            <w:fldChar w:fldCharType="begin"/>
          </w:r>
          <w:r>
            <w:rPr>
              <w:rFonts w:ascii="Calibri" w:hAnsi="Calibri"/>
            </w:rPr>
            <w:instrText xml:space="preserve"> PAGEREF _Toc178329778 \h </w:instrText>
          </w:r>
          <w:r>
            <w:rPr>
              <w:rFonts w:ascii="Calibri" w:hAnsi="Calibri"/>
            </w:rPr>
            <w:fldChar w:fldCharType="separate"/>
          </w:r>
          <w:r>
            <w:rPr>
              <w:rFonts w:ascii="Calibri" w:hAnsi="Calibri"/>
            </w:rPr>
            <w:t>5</w:t>
          </w:r>
          <w:r>
            <w:rPr>
              <w:rFonts w:ascii="Calibri" w:hAnsi="Calibri"/>
            </w:rPr>
            <w:fldChar w:fldCharType="end"/>
          </w:r>
          <w:r>
            <w:rPr>
              <w:rFonts w:ascii="Calibri" w:hAnsi="Calibri"/>
            </w:rPr>
            <w:fldChar w:fldCharType="end"/>
          </w:r>
        </w:p>
        <w:p>
          <w:pPr>
            <w:pStyle w:val="15"/>
            <w:rPr>
              <w:rFonts w:ascii="Calibri" w:hAnsi="Calibri" w:eastAsiaTheme="minorEastAsia"/>
              <w:kern w:val="2"/>
              <w14:ligatures w14:val="standardContextual"/>
            </w:rPr>
          </w:pPr>
          <w:r>
            <w:fldChar w:fldCharType="begin"/>
          </w:r>
          <w:r>
            <w:instrText xml:space="preserve"> HYPERLINK \l "_Toc178329780" </w:instrText>
          </w:r>
          <w:r>
            <w:fldChar w:fldCharType="separate"/>
          </w:r>
          <w:r>
            <w:rPr>
              <w:rStyle w:val="24"/>
              <w:rFonts w:ascii="Calibri" w:hAnsi="Calibri" w:eastAsia="微软雅黑"/>
            </w:rPr>
            <w:t>附件1：牛剑双校卓越计划 — 医学方向</w:t>
          </w:r>
          <w:r>
            <w:rPr>
              <w:rFonts w:ascii="Calibri" w:hAnsi="Calibri"/>
            </w:rPr>
            <w:tab/>
          </w:r>
          <w:r>
            <w:rPr>
              <w:rFonts w:ascii="Calibri" w:hAnsi="Calibri"/>
            </w:rPr>
            <w:fldChar w:fldCharType="begin"/>
          </w:r>
          <w:r>
            <w:rPr>
              <w:rFonts w:ascii="Calibri" w:hAnsi="Calibri"/>
            </w:rPr>
            <w:instrText xml:space="preserve"> PAGEREF _Toc178329780 \h </w:instrText>
          </w:r>
          <w:r>
            <w:rPr>
              <w:rFonts w:ascii="Calibri" w:hAnsi="Calibri"/>
            </w:rPr>
            <w:fldChar w:fldCharType="separate"/>
          </w:r>
          <w:r>
            <w:rPr>
              <w:rFonts w:ascii="Calibri" w:hAnsi="Calibri"/>
            </w:rPr>
            <w:t>8</w:t>
          </w:r>
          <w:r>
            <w:rPr>
              <w:rFonts w:ascii="Calibri" w:hAnsi="Calibri"/>
            </w:rPr>
            <w:fldChar w:fldCharType="end"/>
          </w:r>
          <w:r>
            <w:rPr>
              <w:rFonts w:ascii="Calibri" w:hAnsi="Calibri"/>
            </w:rPr>
            <w:fldChar w:fldCharType="end"/>
          </w:r>
        </w:p>
        <w:p>
          <w:pPr>
            <w:pStyle w:val="15"/>
            <w:rPr>
              <w:rFonts w:ascii="Calibri" w:hAnsi="Calibri" w:eastAsiaTheme="minorEastAsia"/>
              <w:kern w:val="2"/>
              <w14:ligatures w14:val="standardContextual"/>
            </w:rPr>
          </w:pPr>
          <w:r>
            <w:fldChar w:fldCharType="begin"/>
          </w:r>
          <w:r>
            <w:instrText xml:space="preserve"> HYPERLINK \l "_Toc178329782" </w:instrText>
          </w:r>
          <w:r>
            <w:fldChar w:fldCharType="separate"/>
          </w:r>
          <w:r>
            <w:rPr>
              <w:rStyle w:val="24"/>
              <w:rFonts w:ascii="Calibri" w:hAnsi="Calibri" w:eastAsia="微软雅黑"/>
            </w:rPr>
            <w:t>报名须知</w:t>
          </w:r>
          <w:r>
            <w:rPr>
              <w:rFonts w:ascii="Calibri" w:hAnsi="Calibri"/>
            </w:rPr>
            <w:tab/>
          </w:r>
          <w:r>
            <w:rPr>
              <w:rFonts w:ascii="Calibri" w:hAnsi="Calibri"/>
            </w:rPr>
            <w:fldChar w:fldCharType="begin"/>
          </w:r>
          <w:r>
            <w:rPr>
              <w:rFonts w:ascii="Calibri" w:hAnsi="Calibri"/>
            </w:rPr>
            <w:instrText xml:space="preserve"> PAGEREF _Toc178329782 \h </w:instrText>
          </w:r>
          <w:r>
            <w:rPr>
              <w:rFonts w:ascii="Calibri" w:hAnsi="Calibri"/>
            </w:rPr>
            <w:fldChar w:fldCharType="separate"/>
          </w:r>
          <w:r>
            <w:rPr>
              <w:rFonts w:ascii="Calibri" w:hAnsi="Calibri"/>
            </w:rPr>
            <w:t>12</w:t>
          </w:r>
          <w:r>
            <w:rPr>
              <w:rFonts w:ascii="Calibri" w:hAnsi="Calibri"/>
            </w:rPr>
            <w:fldChar w:fldCharType="end"/>
          </w:r>
          <w:r>
            <w:rPr>
              <w:rFonts w:ascii="Calibri" w:hAnsi="Calibri"/>
            </w:rPr>
            <w:fldChar w:fldCharType="end"/>
          </w:r>
        </w:p>
        <w:p>
          <w:pPr>
            <w:pStyle w:val="15"/>
            <w:rPr>
              <w:rFonts w:ascii="Calibri" w:hAnsi="Calibri" w:eastAsiaTheme="minorEastAsia"/>
              <w:kern w:val="2"/>
              <w14:ligatures w14:val="standardContextual"/>
            </w:rPr>
          </w:pPr>
          <w:r>
            <w:fldChar w:fldCharType="begin"/>
          </w:r>
          <w:r>
            <w:instrText xml:space="preserve"> HYPERLINK \l "_Toc178329784" </w:instrText>
          </w:r>
          <w:r>
            <w:fldChar w:fldCharType="separate"/>
          </w:r>
          <w:r>
            <w:rPr>
              <w:rStyle w:val="24"/>
              <w:rFonts w:ascii="Calibri" w:hAnsi="Calibri" w:eastAsia="微软雅黑"/>
            </w:rPr>
            <w:t>学员分享</w:t>
          </w:r>
          <w:r>
            <w:rPr>
              <w:rFonts w:ascii="Calibri" w:hAnsi="Calibri"/>
            </w:rPr>
            <w:tab/>
          </w:r>
          <w:r>
            <w:rPr>
              <w:rFonts w:ascii="Calibri" w:hAnsi="Calibri"/>
            </w:rPr>
            <w:fldChar w:fldCharType="begin"/>
          </w:r>
          <w:r>
            <w:rPr>
              <w:rFonts w:ascii="Calibri" w:hAnsi="Calibri"/>
            </w:rPr>
            <w:instrText xml:space="preserve"> PAGEREF _Toc178329784 \h </w:instrText>
          </w:r>
          <w:r>
            <w:rPr>
              <w:rFonts w:ascii="Calibri" w:hAnsi="Calibri"/>
            </w:rPr>
            <w:fldChar w:fldCharType="separate"/>
          </w:r>
          <w:r>
            <w:rPr>
              <w:rFonts w:ascii="Calibri" w:hAnsi="Calibri"/>
            </w:rPr>
            <w:t>13</w:t>
          </w:r>
          <w:r>
            <w:rPr>
              <w:rFonts w:ascii="Calibri" w:hAnsi="Calibri"/>
            </w:rPr>
            <w:fldChar w:fldCharType="end"/>
          </w:r>
          <w:r>
            <w:rPr>
              <w:rFonts w:ascii="Calibri" w:hAnsi="Calibri"/>
            </w:rPr>
            <w:fldChar w:fldCharType="end"/>
          </w:r>
        </w:p>
        <w:p>
          <w:pPr>
            <w:rPr>
              <w:rFonts w:eastAsia="微软雅黑" w:cs="Calibri"/>
            </w:rPr>
          </w:pPr>
          <w:r>
            <w:rPr>
              <w:rFonts w:eastAsia="微软雅黑" w:cs="Calibri"/>
              <w:b/>
              <w:bCs/>
              <w:sz w:val="28"/>
              <w:szCs w:val="28"/>
              <w:lang w:val="zh-CN"/>
            </w:rPr>
            <w:fldChar w:fldCharType="end"/>
          </w:r>
        </w:p>
      </w:sdtContent>
    </w:sdt>
    <w:p>
      <w:pPr>
        <w:spacing w:after="0" w:line="240" w:lineRule="auto"/>
        <w:rPr>
          <w:rFonts w:eastAsia="微软雅黑" w:cs="Calibri"/>
        </w:rPr>
      </w:pPr>
      <w:r>
        <w:rPr>
          <w:rFonts w:eastAsia="微软雅黑" w:cs="Calibri"/>
        </w:rPr>
        <w:br w:type="page"/>
      </w:r>
    </w:p>
    <w:bookmarkEnd w:id="0"/>
    <w:bookmarkEnd w:id="1"/>
    <w:bookmarkEnd w:id="2"/>
    <w:bookmarkEnd w:id="3"/>
    <w:bookmarkEnd w:id="4"/>
    <w:bookmarkEnd w:id="5"/>
    <w:bookmarkEnd w:id="6"/>
    <w:bookmarkEnd w:id="7"/>
    <w:tbl>
      <w:tblPr>
        <w:tblStyle w:val="19"/>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fixed"/>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eastAsia="微软雅黑" w:cs="Calibri"/>
                <w:color w:val="0057B8"/>
                <w:lang w:eastAsia="zh-CN"/>
              </w:rPr>
            </w:pPr>
            <w:bookmarkStart w:id="8" w:name="_Toc176544570"/>
            <w:bookmarkStart w:id="9" w:name="_Toc163335858"/>
            <w:bookmarkStart w:id="10" w:name="_Toc160441994"/>
            <w:bookmarkStart w:id="11" w:name="_Toc178329767"/>
            <w:r>
              <w:rPr>
                <w:rFonts w:ascii="Calibri" w:hAnsi="Calibri" w:eastAsia="微软雅黑" w:cs="Calibri"/>
                <w:color w:val="0057B8"/>
                <w:lang w:eastAsia="zh-CN"/>
              </w:rPr>
              <w:drawing>
                <wp:inline distT="0" distB="0" distL="0" distR="0">
                  <wp:extent cx="252730" cy="252730"/>
                  <wp:effectExtent l="0" t="0" r="0" b="0"/>
                  <wp:docPr id="887151462" name="图形 88715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51462" name="图形 887151462"/>
                          <pic:cNvPicPr>
                            <a:picLocks noChangeAspect="1"/>
                          </pic:cNvPicPr>
                        </pic:nvPicPr>
                        <pic:blipFill>
                          <a:blip r:embed="rId11" cstate="email">
                            <a:extLst>
                              <a:ext uri="{96DAC541-7B7A-43D3-8B79-37D633B846F1}">
                                <asvg:svgBlip xmlns:asvg="http://schemas.microsoft.com/office/drawing/2016/SVG/main" r:embed="rId12"/>
                              </a:ext>
                            </a:extLst>
                          </a:blip>
                          <a:stretch>
                            <a:fillRect/>
                          </a:stretch>
                        </pic:blipFill>
                        <pic:spPr>
                          <a:xfrm>
                            <a:off x="0" y="0"/>
                            <a:ext cx="251460" cy="251460"/>
                          </a:xfrm>
                          <a:prstGeom prst="rect">
                            <a:avLst/>
                          </a:prstGeom>
                        </pic:spPr>
                      </pic:pic>
                    </a:graphicData>
                  </a:graphic>
                </wp:inline>
              </w:drawing>
            </w:r>
            <w:bookmarkEnd w:id="8"/>
            <w:bookmarkEnd w:id="9"/>
            <w:bookmarkEnd w:id="10"/>
            <w:bookmarkEnd w:id="11"/>
          </w:p>
        </w:tc>
        <w:tc>
          <w:tcPr>
            <w:tcW w:w="9637" w:type="dxa"/>
            <w:vAlign w:val="center"/>
          </w:tcPr>
          <w:p>
            <w:pPr>
              <w:pStyle w:val="3"/>
              <w:spacing w:before="0" w:after="0" w:line="240" w:lineRule="auto"/>
              <w:rPr>
                <w:rFonts w:ascii="Calibri" w:hAnsi="Calibri" w:eastAsia="微软雅黑" w:cs="Calibri"/>
                <w:color w:val="0057B8"/>
                <w:lang w:eastAsia="zh-CN"/>
              </w:rPr>
            </w:pPr>
            <w:bookmarkStart w:id="12" w:name="_Toc178329768"/>
            <w:r>
              <w:rPr>
                <w:rFonts w:ascii="Calibri" w:hAnsi="Calibri" w:eastAsia="微软雅黑" w:cs="Calibri"/>
                <w:color w:val="0057B8"/>
                <w:lang w:val="en-SG" w:eastAsia="zh-CN"/>
              </w:rPr>
              <w:t>大学简介</w:t>
            </w:r>
            <w:bookmarkEnd w:id="12"/>
          </w:p>
        </w:tc>
      </w:tr>
    </w:tbl>
    <w:p>
      <w:pPr>
        <w:spacing w:after="0" w:line="240" w:lineRule="auto"/>
        <w:rPr>
          <w:rFonts w:eastAsia="微软雅黑" w:cs="Calibri"/>
          <w:b/>
          <w:bCs/>
          <w:lang w:eastAsia="zh-CN"/>
        </w:rPr>
      </w:pP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3420"/>
        <w:gridCol w:w="3420"/>
        <w:gridCol w:w="34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gridSpan w:val="3"/>
          </w:tcPr>
          <w:p>
            <w:pPr>
              <w:spacing w:line="264" w:lineRule="auto"/>
              <w:jc w:val="both"/>
              <w:rPr>
                <w:rFonts w:eastAsia="微软雅黑" w:cs="Calibri"/>
                <w:b/>
                <w:bCs/>
                <w:color w:val="0057B8"/>
                <w:sz w:val="24"/>
                <w:szCs w:val="24"/>
                <w:lang w:eastAsia="zh-CN"/>
              </w:rPr>
            </w:pPr>
            <w:r>
              <w:rPr>
                <w:rFonts w:eastAsia="微软雅黑" w:cs="Calibri"/>
                <w:b/>
                <w:bCs/>
                <w:color w:val="0057B8"/>
                <w:sz w:val="24"/>
                <w:szCs w:val="24"/>
                <w:lang w:eastAsia="zh-CN"/>
              </w:rPr>
              <w:t>剑桥大学 (University of Cambridge)</w:t>
            </w:r>
          </w:p>
          <w:p>
            <w:pPr>
              <w:spacing w:after="120" w:afterLines="50" w:line="264" w:lineRule="auto"/>
              <w:jc w:val="both"/>
              <w:rPr>
                <w:rFonts w:eastAsia="微软雅黑" w:cs="Calibri"/>
                <w:lang w:eastAsia="zh-CN"/>
              </w:rPr>
            </w:pPr>
            <w:r>
              <w:rPr>
                <w:rFonts w:eastAsia="微软雅黑" w:cs="Calibri"/>
                <w:lang w:eastAsia="zh-CN"/>
              </w:rPr>
              <w:t>剑桥大学是一所公立研究型大学，采用传统学院制。剑桥大学是英语世界中第二古老的大学，八百多年的校史汇聚了艾萨克·牛顿、开尔文、麦克斯韦、玻尔、玻恩、狄拉克、奥本海默、图灵、华罗庚等科学巨匠，约翰·弥尔顿、拜伦、丁尼生、培根等文哲大师，克伦威尔、尼赫鲁、李光耀等政治人物以及罗伯特·沃波尔（首任）在内的15位英国首相。剑桥大学在众多领域拥有崇高学术地位及广泛影响力，被公认为当今世界最顶尖的高等教育机构之一。 是英国罗素大学集团、全球大学高研院联盟、金三角名校、国际应用科技开发协作网及剑桥大学医疗伙伴联盟成员，衍育了科技聚集地“硅沼（Silicon Fen）”。</w:t>
            </w:r>
          </w:p>
          <w:p>
            <w:pPr>
              <w:spacing w:after="0" w:line="240" w:lineRule="auto"/>
              <w:jc w:val="both"/>
              <w:rPr>
                <w:rFonts w:eastAsia="微软雅黑" w:cs="Calibri"/>
                <w:lang w:eastAsia="zh-CN"/>
              </w:rPr>
            </w:pPr>
            <w:r>
              <w:rPr>
                <w:rFonts w:eastAsia="微软雅黑" w:cs="Calibri"/>
                <w:b/>
                <w:bCs/>
                <w:color w:val="0057B8"/>
                <w:lang w:eastAsia="zh-CN"/>
              </w:rPr>
              <w:t xml:space="preserve">2025 QS世界大学排名：世界第5，英国第2。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3401" w:type="dxa"/>
          </w:tcPr>
          <w:p>
            <w:pPr>
              <w:spacing w:line="264" w:lineRule="auto"/>
              <w:jc w:val="both"/>
              <w:rPr>
                <w:rFonts w:eastAsia="微软雅黑" w:cs="Calibri"/>
                <w:b/>
                <w:bCs/>
                <w:color w:val="0057B8"/>
                <w:sz w:val="28"/>
                <w:szCs w:val="28"/>
                <w:lang w:eastAsia="zh-CN"/>
              </w:rPr>
            </w:pPr>
            <w:r>
              <w:rPr>
                <w:rFonts w:eastAsia="微软雅黑" w:cs="Calibri"/>
                <w:sz w:val="23"/>
                <w:szCs w:val="23"/>
              </w:rPr>
              <w:drawing>
                <wp:inline distT="0" distB="0" distL="0" distR="0">
                  <wp:extent cx="2159635" cy="1295400"/>
                  <wp:effectExtent l="0" t="0" r="0" b="0"/>
                  <wp:docPr id="156346796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67961" name="Picture 292"/>
                          <pic:cNvPicPr>
                            <a:picLocks noChangeAspect="1"/>
                          </pic:cNvPicPr>
                        </pic:nvPicPr>
                        <pic:blipFill>
                          <a:blip r:embed="rId13"/>
                          <a:srcRect t="7120" b="7120"/>
                          <a:stretch>
                            <a:fillRect/>
                          </a:stretch>
                        </pic:blipFill>
                        <pic:spPr>
                          <a:xfrm>
                            <a:off x="0" y="0"/>
                            <a:ext cx="2160000" cy="1296000"/>
                          </a:xfrm>
                          <a:prstGeom prst="rect">
                            <a:avLst/>
                          </a:prstGeom>
                          <a:ln>
                            <a:noFill/>
                          </a:ln>
                        </pic:spPr>
                      </pic:pic>
                    </a:graphicData>
                  </a:graphic>
                </wp:inline>
              </w:drawing>
            </w:r>
          </w:p>
        </w:tc>
        <w:tc>
          <w:tcPr>
            <w:tcW w:w="3401" w:type="dxa"/>
          </w:tcPr>
          <w:p>
            <w:pPr>
              <w:spacing w:line="264" w:lineRule="auto"/>
              <w:jc w:val="both"/>
              <w:rPr>
                <w:rFonts w:eastAsia="微软雅黑" w:cs="Calibri"/>
                <w:b/>
                <w:bCs/>
                <w:color w:val="0057B8"/>
                <w:sz w:val="28"/>
                <w:szCs w:val="28"/>
                <w:lang w:eastAsia="zh-CN"/>
              </w:rPr>
            </w:pPr>
            <w:r>
              <w:rPr>
                <w:rFonts w:eastAsia="微软雅黑" w:cs="Calibri"/>
                <w:sz w:val="23"/>
                <w:szCs w:val="23"/>
              </w:rPr>
              <w:drawing>
                <wp:inline distT="0" distB="0" distL="0" distR="0">
                  <wp:extent cx="2159635" cy="1295400"/>
                  <wp:effectExtent l="0" t="0" r="0" b="0"/>
                  <wp:docPr id="1213601324" name="Picture 293" descr="建筑前面有草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01324" name="Picture 293" descr="建筑前面有草地&#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l="11537" r="769"/>
                          <a:stretch>
                            <a:fillRect/>
                          </a:stretch>
                        </pic:blipFill>
                        <pic:spPr>
                          <a:xfrm>
                            <a:off x="0" y="0"/>
                            <a:ext cx="2160000" cy="1296000"/>
                          </a:xfrm>
                          <a:prstGeom prst="rect">
                            <a:avLst/>
                          </a:prstGeom>
                          <a:noFill/>
                          <a:ln>
                            <a:noFill/>
                          </a:ln>
                        </pic:spPr>
                      </pic:pic>
                    </a:graphicData>
                  </a:graphic>
                </wp:inline>
              </w:drawing>
            </w:r>
          </w:p>
        </w:tc>
        <w:tc>
          <w:tcPr>
            <w:tcW w:w="3402" w:type="dxa"/>
          </w:tcPr>
          <w:p>
            <w:pPr>
              <w:spacing w:line="264" w:lineRule="auto"/>
              <w:jc w:val="both"/>
              <w:rPr>
                <w:rFonts w:eastAsia="微软雅黑" w:cs="Calibri"/>
                <w:b/>
                <w:bCs/>
                <w:color w:val="0057B8"/>
                <w:lang w:eastAsia="zh-CN"/>
              </w:rPr>
            </w:pPr>
            <w:r>
              <w:rPr>
                <w:rFonts w:eastAsia="微软雅黑" w:cs="Calibri"/>
              </w:rPr>
              <w:drawing>
                <wp:inline distT="0" distB="0" distL="0" distR="0">
                  <wp:extent cx="2159635" cy="1295400"/>
                  <wp:effectExtent l="0" t="0" r="0" b="0"/>
                  <wp:docPr id="1314518770" name="图片 1314518770" descr="Fitzwilliam College, Cambridge: Admissions - ‪Good luck to everyone  receiving GCSE results today! #GCSEResultDay2017 ‬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18770" name="图片 1314518770" descr="Fitzwilliam College, Cambridge: Admissions - ‪Good luck to everyone  receiving GCSE results today! #GCSEResultDay2017 ‬ | Facebook"/>
                          <pic:cNvPicPr>
                            <a:picLocks noChangeAspect="1" noChangeArrowheads="1"/>
                          </pic:cNvPicPr>
                        </pic:nvPicPr>
                        <pic:blipFill>
                          <a:blip r:embed="rId15">
                            <a:extLst>
                              <a:ext uri="{28A0092B-C50C-407E-A947-70E740481C1C}">
                                <a14:useLocalDpi xmlns:a14="http://schemas.microsoft.com/office/drawing/2010/main" val="0"/>
                              </a:ext>
                            </a:extLst>
                          </a:blip>
                          <a:srcRect t="4918" b="4918"/>
                          <a:stretch>
                            <a:fillRect/>
                          </a:stretch>
                        </pic:blipFill>
                        <pic:spPr>
                          <a:xfrm>
                            <a:off x="0" y="0"/>
                            <a:ext cx="2160000" cy="129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gridSpan w:val="3"/>
          </w:tcPr>
          <w:p>
            <w:pPr>
              <w:spacing w:after="120" w:afterLines="50" w:line="240" w:lineRule="auto"/>
              <w:rPr>
                <w:rFonts w:eastAsia="微软雅黑" w:cs="Calibri"/>
                <w:b/>
                <w:bCs/>
                <w:color w:val="0057B8"/>
                <w:sz w:val="24"/>
                <w:szCs w:val="24"/>
                <w:lang w:eastAsia="zh-CN"/>
              </w:rPr>
            </w:pPr>
            <w:r>
              <w:rPr>
                <w:rFonts w:eastAsia="微软雅黑" w:cs="Calibri"/>
                <w:b/>
                <w:bCs/>
                <w:color w:val="0057B8"/>
                <w:sz w:val="24"/>
                <w:szCs w:val="24"/>
                <w:lang w:eastAsia="zh-CN"/>
              </w:rPr>
              <w:t>牛津大学 （University of Oxford）</w:t>
            </w:r>
          </w:p>
          <w:p>
            <w:pPr>
              <w:spacing w:after="120" w:afterLines="50" w:line="240" w:lineRule="auto"/>
              <w:jc w:val="both"/>
              <w:rPr>
                <w:rFonts w:eastAsia="微软雅黑" w:cs="Calibri"/>
                <w:lang w:eastAsia="zh-CN"/>
              </w:rPr>
            </w:pPr>
            <w:r>
              <w:rPr>
                <w:rFonts w:eastAsia="微软雅黑" w:cs="Calibri"/>
                <w:lang w:eastAsia="zh-CN"/>
              </w:rPr>
              <w:t>成立于1167年，为英语世界中最古老的大学，也是世界上现存第二古老的高等教育机构，由38所独立书院及4所学术学院组成。在这所超级大学中，涌现出了一批引领时代的科学巨匠，培养了大量开创纪元的艺术大师以及国家元首。牛津大学在数学、物理、医学、法学、商学等多个领域拥有崇高的学术地位及广泛的影响力，被公认为是当今世界最顶尖的高等教育机构之一。牛津历届知名校友包括了7个国家的11位国王，6 位英国国王，撒切尔夫人以及布莱尔等26位英国首相、19个国家的53位总统和首相， 72位诺贝尔奖获得者， 86位大主教、18位红衣主教以及一大批著名科学家，如经济学家亚当·斯密、哲学家培根、诗人雪莱、作家格林、化学家罗伯特·波义耳、天文学家哈雷等等。</w:t>
            </w:r>
          </w:p>
          <w:p>
            <w:pPr>
              <w:spacing w:after="0" w:line="264" w:lineRule="auto"/>
              <w:jc w:val="both"/>
              <w:rPr>
                <w:rFonts w:eastAsia="微软雅黑" w:cs="Calibri"/>
                <w:lang w:eastAsia="zh-CN"/>
              </w:rPr>
            </w:pPr>
            <w:r>
              <w:rPr>
                <w:rFonts w:eastAsia="微软雅黑" w:cs="Calibri"/>
                <w:b/>
                <w:bCs/>
                <w:color w:val="0057B8"/>
                <w:lang w:eastAsia="zh-CN"/>
              </w:rPr>
              <w:t>2025 QS世界大学排名：世界第3，英国第1。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3401" w:type="dxa"/>
          </w:tcPr>
          <w:p>
            <w:pPr>
              <w:spacing w:after="0" w:line="264" w:lineRule="auto"/>
              <w:jc w:val="both"/>
              <w:rPr>
                <w:rFonts w:eastAsia="微软雅黑" w:cs="Calibri"/>
                <w:b/>
                <w:bCs/>
                <w:sz w:val="23"/>
                <w:szCs w:val="23"/>
                <w:lang w:eastAsia="zh-CN"/>
              </w:rPr>
            </w:pPr>
            <w:r>
              <w:rPr>
                <w:rFonts w:eastAsia="微软雅黑" w:cs="Calibri"/>
              </w:rPr>
              <w:drawing>
                <wp:inline distT="0" distB="0" distL="0" distR="0">
                  <wp:extent cx="2123440" cy="1273810"/>
                  <wp:effectExtent l="0" t="0" r="0" b="2540"/>
                  <wp:docPr id="3" name="图片 3" descr="Oxford University suggests 'decolonising' music syllabus, following years  of... - Classic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xford University suggests 'decolonising' music syllabus, following years  of... - Classic FM"/>
                          <pic:cNvPicPr>
                            <a:picLocks noChangeAspect="1" noChangeArrowheads="1"/>
                          </pic:cNvPicPr>
                        </pic:nvPicPr>
                        <pic:blipFill>
                          <a:blip r:embed="rId16">
                            <a:extLst>
                              <a:ext uri="{28A0092B-C50C-407E-A947-70E740481C1C}">
                                <a14:useLocalDpi xmlns:a14="http://schemas.microsoft.com/office/drawing/2010/main" val="0"/>
                              </a:ext>
                            </a:extLst>
                          </a:blip>
                          <a:srcRect l="3338" r="3338"/>
                          <a:stretch>
                            <a:fillRect/>
                          </a:stretch>
                        </pic:blipFill>
                        <pic:spPr>
                          <a:xfrm>
                            <a:off x="0" y="0"/>
                            <a:ext cx="2124000" cy="1274400"/>
                          </a:xfrm>
                          <a:prstGeom prst="rect">
                            <a:avLst/>
                          </a:prstGeom>
                          <a:noFill/>
                          <a:ln>
                            <a:noFill/>
                          </a:ln>
                        </pic:spPr>
                      </pic:pic>
                    </a:graphicData>
                  </a:graphic>
                </wp:inline>
              </w:drawing>
            </w:r>
          </w:p>
        </w:tc>
        <w:tc>
          <w:tcPr>
            <w:tcW w:w="3401" w:type="dxa"/>
          </w:tcPr>
          <w:p>
            <w:pPr>
              <w:spacing w:after="0" w:line="264" w:lineRule="auto"/>
              <w:jc w:val="both"/>
              <w:rPr>
                <w:rFonts w:eastAsia="微软雅黑" w:cs="Calibri"/>
                <w:b/>
                <w:bCs/>
                <w:sz w:val="23"/>
                <w:szCs w:val="23"/>
                <w:lang w:eastAsia="zh-CN"/>
              </w:rPr>
            </w:pPr>
            <w:r>
              <w:rPr>
                <w:rFonts w:eastAsia="微软雅黑" w:cs="Calibri"/>
              </w:rPr>
              <w:drawing>
                <wp:inline distT="0" distB="0" distL="0" distR="0">
                  <wp:extent cx="2123440" cy="1273810"/>
                  <wp:effectExtent l="0" t="0" r="0" b="2540"/>
                  <wp:docPr id="939190302" name="图片 939190302" descr="Oxford skyline including Radcliffe Square and the Bodle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0302" name="图片 939190302" descr="Oxford skyline including Radcliffe Square and the Bodleian"/>
                          <pic:cNvPicPr>
                            <a:picLocks noChangeAspect="1" noChangeArrowheads="1"/>
                          </pic:cNvPicPr>
                        </pic:nvPicPr>
                        <pic:blipFill>
                          <a:blip r:embed="rId17" cstate="print">
                            <a:extLst>
                              <a:ext uri="{28A0092B-C50C-407E-A947-70E740481C1C}">
                                <a14:useLocalDpi xmlns:a14="http://schemas.microsoft.com/office/drawing/2010/main" val="0"/>
                              </a:ext>
                            </a:extLst>
                          </a:blip>
                          <a:srcRect l="23942" t="2125" r="19494" b="-841"/>
                          <a:stretch>
                            <a:fillRect/>
                          </a:stretch>
                        </pic:blipFill>
                        <pic:spPr>
                          <a:xfrm>
                            <a:off x="0" y="0"/>
                            <a:ext cx="2124000" cy="1274400"/>
                          </a:xfrm>
                          <a:prstGeom prst="rect">
                            <a:avLst/>
                          </a:prstGeom>
                          <a:noFill/>
                          <a:ln>
                            <a:noFill/>
                          </a:ln>
                        </pic:spPr>
                      </pic:pic>
                    </a:graphicData>
                  </a:graphic>
                </wp:inline>
              </w:drawing>
            </w:r>
          </w:p>
        </w:tc>
        <w:tc>
          <w:tcPr>
            <w:tcW w:w="3402" w:type="dxa"/>
          </w:tcPr>
          <w:p>
            <w:pPr>
              <w:spacing w:after="0" w:line="264" w:lineRule="auto"/>
              <w:jc w:val="both"/>
              <w:rPr>
                <w:rFonts w:eastAsia="微软雅黑" w:cs="Calibri"/>
                <w:b/>
                <w:bCs/>
                <w:sz w:val="24"/>
                <w:szCs w:val="24"/>
                <w:lang w:eastAsia="zh-CN"/>
              </w:rPr>
            </w:pPr>
            <w:r>
              <w:rPr>
                <w:rFonts w:eastAsia="微软雅黑" w:cs="Calibri"/>
              </w:rPr>
              <w:drawing>
                <wp:inline distT="0" distB="0" distL="0" distR="0">
                  <wp:extent cx="2124710" cy="1274445"/>
                  <wp:effectExtent l="0" t="0" r="8890" b="1905"/>
                  <wp:docPr id="6" name="图片 6" descr="University of Oxford added a new photo. - University of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niversity of Oxford added a new photo. - University of Oxford"/>
                          <pic:cNvPicPr>
                            <a:picLocks noChangeAspect="1" noChangeArrowheads="1"/>
                          </pic:cNvPicPr>
                        </pic:nvPicPr>
                        <pic:blipFill>
                          <a:blip r:embed="rId18">
                            <a:extLst>
                              <a:ext uri="{28A0092B-C50C-407E-A947-70E740481C1C}">
                                <a14:useLocalDpi xmlns:a14="http://schemas.microsoft.com/office/drawing/2010/main" val="0"/>
                              </a:ext>
                            </a:extLst>
                          </a:blip>
                          <a:srcRect t="9853"/>
                          <a:stretch>
                            <a:fillRect/>
                          </a:stretch>
                        </pic:blipFill>
                        <pic:spPr>
                          <a:xfrm>
                            <a:off x="0" y="0"/>
                            <a:ext cx="2124710" cy="1274826"/>
                          </a:xfrm>
                          <a:prstGeom prst="rect">
                            <a:avLst/>
                          </a:prstGeom>
                          <a:noFill/>
                          <a:ln>
                            <a:noFill/>
                          </a:ln>
                        </pic:spPr>
                      </pic:pic>
                    </a:graphicData>
                  </a:graphic>
                </wp:inline>
              </w:drawing>
            </w:r>
          </w:p>
        </w:tc>
      </w:tr>
    </w:tbl>
    <w:p>
      <w:pPr>
        <w:spacing w:after="0" w:line="240" w:lineRule="auto"/>
        <w:rPr>
          <w:rFonts w:eastAsia="微软雅黑" w:cs="Calibri"/>
          <w:lang w:eastAsia="zh-CN"/>
        </w:rPr>
      </w:pPr>
    </w:p>
    <w:tbl>
      <w:tblPr>
        <w:tblStyle w:val="19"/>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28" w:type="dxa"/>
          <w:bottom w:w="57" w:type="dxa"/>
          <w:right w:w="28" w:type="dxa"/>
        </w:tblCellMar>
      </w:tblPr>
      <w:tblGrid>
        <w:gridCol w:w="570"/>
        <w:gridCol w:w="9690"/>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pPr>
              <w:pStyle w:val="3"/>
              <w:spacing w:before="0" w:after="0" w:line="240" w:lineRule="auto"/>
              <w:rPr>
                <w:rFonts w:ascii="Calibri" w:hAnsi="Calibri" w:eastAsia="微软雅黑" w:cs="Calibri"/>
                <w:color w:val="0071BC"/>
                <w:lang w:eastAsia="zh-CN"/>
              </w:rPr>
            </w:pPr>
            <w:bookmarkStart w:id="13" w:name="_Toc101261136"/>
            <w:bookmarkStart w:id="14" w:name="_Toc101877088"/>
            <w:bookmarkStart w:id="15" w:name="_Toc101531100"/>
            <w:bookmarkStart w:id="16" w:name="_Toc163335860"/>
            <w:bookmarkStart w:id="17" w:name="_Toc101190108"/>
            <w:bookmarkStart w:id="18" w:name="_Toc176544572"/>
            <w:bookmarkStart w:id="19" w:name="_Toc160441996"/>
            <w:bookmarkStart w:id="20" w:name="_Toc178329769"/>
            <w:bookmarkStart w:id="21" w:name="_Toc101184101"/>
            <w:bookmarkStart w:id="22" w:name="_Hlk101198976"/>
            <w:r>
              <w:rPr>
                <w:rFonts w:ascii="Calibri" w:hAnsi="Calibri" w:eastAsia="微软雅黑" w:cs="Calibri"/>
                <w:color w:val="0071BC"/>
                <w:lang w:eastAsia="zh-CN"/>
              </w:rPr>
              <w:drawing>
                <wp:inline distT="0" distB="0" distL="0" distR="0">
                  <wp:extent cx="243840" cy="251460"/>
                  <wp:effectExtent l="0" t="0" r="3810" b="0"/>
                  <wp:docPr id="224" name="图形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形 224"/>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44125" cy="252000"/>
                          </a:xfrm>
                          <a:prstGeom prst="rect">
                            <a:avLst/>
                          </a:prstGeom>
                        </pic:spPr>
                      </pic:pic>
                    </a:graphicData>
                  </a:graphic>
                </wp:inline>
              </w:drawing>
            </w:r>
            <w:bookmarkEnd w:id="13"/>
            <w:bookmarkEnd w:id="14"/>
            <w:bookmarkEnd w:id="15"/>
            <w:bookmarkEnd w:id="16"/>
            <w:bookmarkEnd w:id="17"/>
            <w:bookmarkEnd w:id="18"/>
            <w:bookmarkEnd w:id="19"/>
            <w:bookmarkEnd w:id="20"/>
            <w:bookmarkEnd w:id="21"/>
          </w:p>
        </w:tc>
        <w:tc>
          <w:tcPr>
            <w:tcW w:w="9637" w:type="dxa"/>
            <w:vAlign w:val="center"/>
          </w:tcPr>
          <w:p>
            <w:pPr>
              <w:pStyle w:val="3"/>
              <w:spacing w:before="0" w:after="0" w:line="240" w:lineRule="auto"/>
              <w:rPr>
                <w:rFonts w:ascii="Calibri" w:hAnsi="Calibri" w:eastAsia="微软雅黑" w:cs="Calibri"/>
                <w:color w:val="0071BC"/>
                <w:lang w:eastAsia="zh-CN"/>
              </w:rPr>
            </w:pPr>
            <w:bookmarkStart w:id="23" w:name="_Toc178329770"/>
            <w:r>
              <w:rPr>
                <w:rFonts w:ascii="Calibri" w:hAnsi="Calibri" w:eastAsia="微软雅黑" w:cs="Calibri"/>
                <w:color w:val="0057B8"/>
                <w:lang w:eastAsia="zh-CN"/>
              </w:rPr>
              <w:t>项目背景</w:t>
            </w:r>
            <w:bookmarkEnd w:id="23"/>
          </w:p>
        </w:tc>
      </w:tr>
    </w:tbl>
    <w:p>
      <w:pPr>
        <w:spacing w:after="0" w:line="240" w:lineRule="auto"/>
        <w:rPr>
          <w:rFonts w:eastAsia="微软雅黑" w:cs="Calibri"/>
          <w:lang w:eastAsia="zh-CN"/>
        </w:rPr>
      </w:pP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0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509" w:hRule="atLeast"/>
        </w:trPr>
        <w:tc>
          <w:tcPr>
            <w:tcW w:w="10204" w:type="dxa"/>
          </w:tcPr>
          <w:p>
            <w:pPr>
              <w:spacing w:line="240" w:lineRule="auto"/>
              <w:jc w:val="both"/>
              <w:rPr>
                <w:rFonts w:eastAsia="微软雅黑" w:cs="Calibri"/>
                <w:lang w:eastAsia="zh-CN"/>
              </w:rPr>
            </w:pPr>
            <w:r>
              <w:rPr>
                <w:rFonts w:eastAsia="微软雅黑" w:cs="Calibri"/>
                <w:lang w:eastAsia="zh-CN"/>
              </w:rPr>
              <w:t>英国牛剑双校卓越计划致力于吸引全球优秀的大学生来到英国，近距离接触剑桥和牛津，并提供给每一位学生在英国一流大学学习的机会。学生可以通过此次访学，亲身体验剑桥和牛津这两所有着灿烂文化和悠久历史的世界顶级学府。</w:t>
            </w:r>
          </w:p>
          <w:p>
            <w:pPr>
              <w:spacing w:after="0" w:line="264" w:lineRule="auto"/>
              <w:jc w:val="both"/>
              <w:rPr>
                <w:rFonts w:eastAsia="微软雅黑" w:cs="Calibri"/>
                <w:lang w:eastAsia="zh-CN"/>
              </w:rPr>
            </w:pPr>
            <w:r>
              <w:rPr>
                <w:rFonts w:eastAsia="微软雅黑" w:cs="Calibri"/>
                <w:lang w:eastAsia="zh-CN"/>
              </w:rPr>
              <w:t xml:space="preserve">项目结束后，剑桥与牛津主办学院将为学员颁发 </w:t>
            </w:r>
            <w:r>
              <w:rPr>
                <w:rFonts w:eastAsia="微软雅黑" w:cs="Calibri"/>
                <w:b/>
                <w:bCs/>
                <w:color w:val="0057B8"/>
                <w:u w:val="single"/>
                <w:lang w:eastAsia="zh-CN"/>
              </w:rPr>
              <w:t>结业证书</w:t>
            </w:r>
            <w:r>
              <w:rPr>
                <w:rFonts w:eastAsia="微软雅黑" w:cs="Calibri"/>
                <w:b/>
                <w:bCs/>
                <w:color w:val="0057B8"/>
                <w:lang w:eastAsia="zh-CN"/>
              </w:rPr>
              <w:t xml:space="preserve"> </w:t>
            </w:r>
            <w:r>
              <w:rPr>
                <w:rFonts w:eastAsia="微软雅黑" w:cs="Calibri"/>
                <w:lang w:eastAsia="zh-CN"/>
              </w:rPr>
              <w:t>和授课</w:t>
            </w:r>
            <w:r>
              <w:rPr>
                <w:rFonts w:hint="eastAsia" w:eastAsia="微软雅黑" w:cs="Calibri"/>
                <w:lang w:eastAsia="zh-CN"/>
              </w:rPr>
              <w:t>导师</w:t>
            </w:r>
            <w:r>
              <w:rPr>
                <w:rFonts w:eastAsia="微软雅黑" w:cs="Calibri"/>
                <w:lang w:eastAsia="zh-CN"/>
              </w:rPr>
              <w:t xml:space="preserve">亲笔签发的 </w:t>
            </w:r>
            <w:r>
              <w:rPr>
                <w:rFonts w:eastAsia="微软雅黑" w:cs="Calibri"/>
                <w:b/>
                <w:bCs/>
                <w:color w:val="0057B8"/>
                <w:u w:val="single"/>
                <w:lang w:eastAsia="zh-CN"/>
              </w:rPr>
              <w:t>等级评定报告</w:t>
            </w:r>
            <w:r>
              <w:rPr>
                <w:rFonts w:eastAsia="微软雅黑" w:cs="Calibri"/>
                <w:lang w:eastAsia="zh-CN"/>
              </w:rPr>
              <w:t>、</w:t>
            </w:r>
            <w:r>
              <w:rPr>
                <w:rFonts w:eastAsia="微软雅黑" w:cs="Calibri"/>
                <w:b/>
                <w:bCs/>
                <w:color w:val="0057B8"/>
                <w:u w:val="single"/>
                <w:lang w:eastAsia="zh-CN"/>
              </w:rPr>
              <w:t>推荐证明信</w:t>
            </w:r>
            <w:r>
              <w:rPr>
                <w:rFonts w:eastAsia="微软雅黑" w:cs="Calibri"/>
                <w:lang w:eastAsia="zh-CN"/>
              </w:rPr>
              <w:t xml:space="preserve">，结业比赛优胜小组的每位成员和优秀学员还将获得授课教授签发的 </w:t>
            </w:r>
            <w:r>
              <w:rPr>
                <w:rFonts w:eastAsia="微软雅黑" w:cs="Calibri"/>
                <w:b/>
                <w:bCs/>
                <w:color w:val="0057B8"/>
                <w:u w:val="single"/>
                <w:lang w:eastAsia="zh-CN"/>
              </w:rPr>
              <w:t>嘉奖信</w:t>
            </w:r>
            <w:r>
              <w:rPr>
                <w:rFonts w:eastAsia="微软雅黑" w:cs="Calibri"/>
                <w:lang w:eastAsia="zh-CN"/>
              </w:rPr>
              <w:t>。</w:t>
            </w:r>
          </w:p>
        </w:tc>
      </w:tr>
      <w:bookmarkEnd w:id="22"/>
    </w:tbl>
    <w:p>
      <w:pPr>
        <w:spacing w:after="0" w:line="259" w:lineRule="auto"/>
        <w:rPr>
          <w:rFonts w:hint="eastAsia" w:eastAsia="微软雅黑" w:cs="Calibri"/>
          <w:lang w:eastAsia="zh-CN"/>
        </w:rPr>
      </w:pPr>
    </w:p>
    <w:tbl>
      <w:tblPr>
        <w:tblStyle w:val="19"/>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28" w:type="dxa"/>
          <w:bottom w:w="57" w:type="dxa"/>
          <w:right w:w="28" w:type="dxa"/>
        </w:tblCellMar>
      </w:tblPr>
      <w:tblGrid>
        <w:gridCol w:w="570"/>
        <w:gridCol w:w="9690"/>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pPr>
              <w:pStyle w:val="3"/>
              <w:spacing w:before="0" w:after="0" w:line="240" w:lineRule="auto"/>
              <w:rPr>
                <w:rFonts w:ascii="Calibri" w:hAnsi="Calibri" w:eastAsia="微软雅黑" w:cs="Calibri"/>
                <w:color w:val="0071BC"/>
                <w:lang w:eastAsia="zh-CN"/>
              </w:rPr>
            </w:pPr>
            <w:bookmarkStart w:id="24" w:name="_Toc101018447"/>
            <w:bookmarkStart w:id="25" w:name="_Toc178329771"/>
            <w:bookmarkStart w:id="26" w:name="_Toc160441998"/>
            <w:bookmarkStart w:id="27" w:name="_Toc101023067"/>
            <w:bookmarkStart w:id="28" w:name="_Toc101531102"/>
            <w:bookmarkStart w:id="29" w:name="_Toc101229484"/>
            <w:bookmarkStart w:id="30" w:name="_Toc163335862"/>
            <w:bookmarkStart w:id="31" w:name="_Toc101877090"/>
            <w:bookmarkStart w:id="32" w:name="_Toc101110747"/>
            <w:bookmarkStart w:id="33" w:name="_Toc101261138"/>
            <w:bookmarkStart w:id="34" w:name="_Toc176544574"/>
            <w:r>
              <w:rPr>
                <w:rFonts w:ascii="Calibri" w:hAnsi="Calibri" w:eastAsia="微软雅黑" w:cs="Calibri"/>
                <w:color w:val="0071BC"/>
                <w:lang w:eastAsia="zh-CN"/>
              </w:rPr>
              <w:drawing>
                <wp:inline distT="0" distB="0" distL="0" distR="0">
                  <wp:extent cx="251460" cy="251460"/>
                  <wp:effectExtent l="0" t="0" r="0" b="0"/>
                  <wp:docPr id="39" name="图形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形 39"/>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2000" cy="252000"/>
                          </a:xfrm>
                          <a:prstGeom prst="rect">
                            <a:avLst/>
                          </a:prstGeom>
                        </pic:spPr>
                      </pic:pic>
                    </a:graphicData>
                  </a:graphic>
                </wp:inline>
              </w:drawing>
            </w:r>
            <w:bookmarkEnd w:id="24"/>
            <w:bookmarkEnd w:id="25"/>
            <w:bookmarkEnd w:id="26"/>
            <w:bookmarkEnd w:id="27"/>
            <w:bookmarkEnd w:id="28"/>
            <w:bookmarkEnd w:id="29"/>
            <w:bookmarkEnd w:id="30"/>
            <w:bookmarkEnd w:id="31"/>
            <w:bookmarkEnd w:id="32"/>
            <w:bookmarkEnd w:id="33"/>
            <w:bookmarkEnd w:id="34"/>
          </w:p>
        </w:tc>
        <w:tc>
          <w:tcPr>
            <w:tcW w:w="9637" w:type="dxa"/>
            <w:vAlign w:val="center"/>
          </w:tcPr>
          <w:p>
            <w:pPr>
              <w:pStyle w:val="3"/>
              <w:spacing w:before="0" w:after="0" w:line="240" w:lineRule="auto"/>
              <w:rPr>
                <w:rFonts w:ascii="Calibri" w:hAnsi="Calibri" w:eastAsia="微软雅黑" w:cs="Calibri"/>
                <w:color w:val="0071BC"/>
                <w:lang w:eastAsia="zh-CN"/>
              </w:rPr>
            </w:pPr>
            <w:bookmarkStart w:id="35" w:name="_Toc101110748"/>
            <w:bookmarkStart w:id="36" w:name="_Toc178329772"/>
            <w:bookmarkStart w:id="37" w:name="_Toc101877091"/>
            <w:bookmarkStart w:id="38" w:name="_Toc101229485"/>
            <w:r>
              <w:rPr>
                <w:rFonts w:ascii="Calibri" w:hAnsi="Calibri" w:eastAsia="微软雅黑" w:cs="Calibri"/>
                <w:color w:val="0057B8"/>
                <w:lang w:eastAsia="zh-CN"/>
              </w:rPr>
              <w:t>项目主题</w:t>
            </w:r>
            <w:bookmarkEnd w:id="35"/>
            <w:bookmarkEnd w:id="36"/>
            <w:bookmarkEnd w:id="37"/>
            <w:bookmarkEnd w:id="38"/>
          </w:p>
        </w:tc>
      </w:tr>
    </w:tbl>
    <w:p>
      <w:pPr>
        <w:spacing w:after="0" w:line="240" w:lineRule="auto"/>
        <w:rPr>
          <w:rFonts w:eastAsia="微软雅黑" w:cs="Calibri"/>
          <w:lang w:eastAsia="zh-CN"/>
        </w:rPr>
      </w:pPr>
    </w:p>
    <w:tbl>
      <w:tblPr>
        <w:tblStyle w:val="18"/>
        <w:tblW w:w="5000" w:type="pct"/>
        <w:jc w:val="center"/>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Layout w:type="autofit"/>
        <w:tblCellMar>
          <w:top w:w="57" w:type="dxa"/>
          <w:left w:w="28" w:type="dxa"/>
          <w:bottom w:w="57" w:type="dxa"/>
          <w:right w:w="28" w:type="dxa"/>
        </w:tblCellMar>
      </w:tblPr>
      <w:tblGrid>
        <w:gridCol w:w="2709"/>
        <w:gridCol w:w="2992"/>
        <w:gridCol w:w="1711"/>
        <w:gridCol w:w="1568"/>
        <w:gridCol w:w="1280"/>
      </w:tblGrid>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blHeader/>
          <w:jc w:val="center"/>
        </w:trPr>
        <w:tc>
          <w:tcPr>
            <w:tcW w:w="1320" w:type="pct"/>
            <w:tcBorders>
              <w:top w:val="nil"/>
              <w:bottom w:val="single" w:color="auto" w:sz="12" w:space="0"/>
            </w:tcBorders>
            <w:shd w:val="clear" w:color="auto" w:fill="auto"/>
            <w:vAlign w:val="center"/>
          </w:tcPr>
          <w:p>
            <w:pPr>
              <w:spacing w:after="0" w:line="240" w:lineRule="auto"/>
              <w:jc w:val="center"/>
              <w:rPr>
                <w:rFonts w:eastAsia="微软雅黑" w:cs="Calibri"/>
                <w:b/>
                <w:bCs/>
                <w:lang w:eastAsia="zh-CN"/>
              </w:rPr>
            </w:pPr>
            <w:r>
              <w:rPr>
                <w:rFonts w:eastAsia="微软雅黑" w:cs="Calibri"/>
                <w:b/>
                <w:bCs/>
                <w:lang w:eastAsia="zh-CN"/>
              </w:rPr>
              <w:t>项目主题</w:t>
            </w:r>
          </w:p>
        </w:tc>
        <w:tc>
          <w:tcPr>
            <w:tcW w:w="1458" w:type="pct"/>
            <w:tcBorders>
              <w:top w:val="nil"/>
              <w:bottom w:val="single" w:color="auto" w:sz="12" w:space="0"/>
            </w:tcBorders>
            <w:shd w:val="clear" w:color="auto" w:fill="auto"/>
            <w:vAlign w:val="center"/>
          </w:tcPr>
          <w:p>
            <w:pPr>
              <w:spacing w:after="0" w:line="240" w:lineRule="auto"/>
              <w:jc w:val="center"/>
              <w:rPr>
                <w:rFonts w:eastAsia="微软雅黑" w:cs="Calibri"/>
                <w:b/>
                <w:bCs/>
                <w:lang w:eastAsia="zh-CN"/>
              </w:rPr>
            </w:pPr>
            <w:r>
              <w:rPr>
                <w:rFonts w:eastAsia="微软雅黑" w:cs="Calibri"/>
                <w:b/>
                <w:bCs/>
                <w:lang w:eastAsia="zh-CN"/>
              </w:rPr>
              <w:t>项目时间</w:t>
            </w:r>
          </w:p>
        </w:tc>
        <w:tc>
          <w:tcPr>
            <w:tcW w:w="834" w:type="pct"/>
            <w:tcBorders>
              <w:top w:val="nil"/>
              <w:bottom w:val="single" w:color="auto" w:sz="12" w:space="0"/>
            </w:tcBorders>
            <w:vAlign w:val="center"/>
          </w:tcPr>
          <w:p>
            <w:pPr>
              <w:spacing w:after="0" w:line="240" w:lineRule="auto"/>
              <w:jc w:val="center"/>
              <w:rPr>
                <w:rFonts w:eastAsia="微软雅黑" w:cs="Calibri"/>
                <w:b/>
                <w:bCs/>
                <w:lang w:eastAsia="zh-CN"/>
              </w:rPr>
            </w:pPr>
            <w:r>
              <w:rPr>
                <w:rFonts w:eastAsia="微软雅黑" w:cs="Calibri"/>
                <w:b/>
                <w:bCs/>
                <w:lang w:eastAsia="zh-CN"/>
              </w:rPr>
              <w:t>天数</w:t>
            </w:r>
          </w:p>
        </w:tc>
        <w:tc>
          <w:tcPr>
            <w:tcW w:w="764" w:type="pct"/>
            <w:tcBorders>
              <w:top w:val="nil"/>
              <w:bottom w:val="single" w:color="auto" w:sz="12" w:space="0"/>
            </w:tcBorders>
            <w:shd w:val="clear" w:color="auto" w:fill="auto"/>
            <w:vAlign w:val="center"/>
          </w:tcPr>
          <w:p>
            <w:pPr>
              <w:spacing w:after="0" w:line="240" w:lineRule="auto"/>
              <w:jc w:val="center"/>
              <w:rPr>
                <w:rFonts w:eastAsia="微软雅黑" w:cs="Calibri"/>
                <w:b/>
                <w:bCs/>
                <w:lang w:eastAsia="zh-CN"/>
              </w:rPr>
            </w:pPr>
            <w:r>
              <w:rPr>
                <w:rFonts w:eastAsia="微软雅黑" w:cs="Calibri"/>
                <w:b/>
                <w:bCs/>
                <w:lang w:eastAsia="zh-CN"/>
              </w:rPr>
              <w:t>项目费</w:t>
            </w:r>
          </w:p>
        </w:tc>
        <w:tc>
          <w:tcPr>
            <w:tcW w:w="624" w:type="pct"/>
            <w:tcBorders>
              <w:top w:val="nil"/>
              <w:bottom w:val="single" w:color="auto" w:sz="12" w:space="0"/>
            </w:tcBorders>
            <w:shd w:val="clear" w:color="auto" w:fill="auto"/>
            <w:vAlign w:val="center"/>
          </w:tcPr>
          <w:p>
            <w:pPr>
              <w:spacing w:after="0" w:line="240" w:lineRule="auto"/>
              <w:jc w:val="center"/>
              <w:rPr>
                <w:rFonts w:eastAsia="微软雅黑" w:cs="Calibri"/>
                <w:b/>
                <w:bCs/>
                <w:lang w:eastAsia="zh-CN"/>
              </w:rPr>
            </w:pPr>
            <w:r>
              <w:rPr>
                <w:rFonts w:eastAsia="微软雅黑" w:cs="Calibri"/>
                <w:b/>
                <w:bCs/>
                <w:lang w:eastAsia="zh-CN"/>
              </w:rPr>
              <w:t>项目日程</w:t>
            </w:r>
          </w:p>
        </w:tc>
      </w:tr>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rHeight w:val="45" w:hRule="atLeast"/>
          <w:jc w:val="center"/>
        </w:trPr>
        <w:tc>
          <w:tcPr>
            <w:tcW w:w="1320" w:type="pct"/>
            <w:tcBorders>
              <w:top w:val="single" w:color="auto" w:sz="12" w:space="0"/>
              <w:bottom w:val="single" w:color="auto" w:sz="4" w:space="0"/>
            </w:tcBorders>
            <w:vAlign w:val="center"/>
          </w:tcPr>
          <w:p>
            <w:pPr>
              <w:widowControl w:val="0"/>
              <w:spacing w:after="0" w:line="240" w:lineRule="auto"/>
              <w:jc w:val="center"/>
              <w:rPr>
                <w:rStyle w:val="24"/>
                <w:rFonts w:eastAsia="微软雅黑" w:cs="Calibri"/>
                <w:b/>
                <w:color w:val="0057B8"/>
                <w:u w:val="none"/>
                <w:lang w:eastAsia="zh-CN"/>
              </w:rPr>
            </w:pPr>
            <w:r>
              <w:rPr>
                <w:rStyle w:val="24"/>
                <w:rFonts w:eastAsia="微软雅黑" w:cs="Calibri"/>
                <w:b/>
                <w:color w:val="0057B8"/>
                <w:u w:val="none"/>
                <w:lang w:eastAsia="zh-CN"/>
              </w:rPr>
              <w:t>牛剑双校卓越计划</w:t>
            </w:r>
          </w:p>
          <w:p>
            <w:pPr>
              <w:widowControl w:val="0"/>
              <w:spacing w:after="0" w:line="240" w:lineRule="auto"/>
              <w:jc w:val="center"/>
              <w:rPr>
                <w:rStyle w:val="24"/>
                <w:rFonts w:eastAsia="微软雅黑" w:cs="Calibri"/>
                <w:b/>
                <w:color w:val="0057B8"/>
                <w:u w:val="none"/>
                <w:lang w:eastAsia="zh-CN"/>
              </w:rPr>
            </w:pPr>
            <w:r>
              <w:rPr>
                <w:rStyle w:val="24"/>
                <w:rFonts w:eastAsia="微软雅黑" w:cs="Calibri"/>
                <w:b/>
                <w:color w:val="0057B8"/>
                <w:u w:val="none"/>
                <w:lang w:eastAsia="zh-CN"/>
              </w:rPr>
              <w:t>医学方向</w:t>
            </w:r>
          </w:p>
        </w:tc>
        <w:tc>
          <w:tcPr>
            <w:tcW w:w="1458" w:type="pct"/>
            <w:tcBorders>
              <w:top w:val="single" w:color="auto" w:sz="12" w:space="0"/>
              <w:bottom w:val="single" w:color="auto" w:sz="4" w:space="0"/>
            </w:tcBorders>
            <w:vAlign w:val="center"/>
          </w:tcPr>
          <w:p>
            <w:pPr>
              <w:spacing w:after="0" w:line="240" w:lineRule="auto"/>
              <w:jc w:val="center"/>
              <w:rPr>
                <w:rFonts w:eastAsia="微软雅黑" w:cs="Calibri"/>
                <w:lang w:eastAsia="zh-CN"/>
              </w:rPr>
            </w:pPr>
            <w:r>
              <w:rPr>
                <w:rFonts w:eastAsia="微软雅黑" w:cs="Calibri"/>
              </w:rPr>
              <w:t>202</w:t>
            </w:r>
            <w:r>
              <w:rPr>
                <w:rFonts w:eastAsia="微软雅黑" w:cs="Calibri"/>
                <w:lang w:eastAsia="zh-CN"/>
              </w:rPr>
              <w:t>5</w:t>
            </w:r>
            <w:r>
              <w:rPr>
                <w:rFonts w:eastAsia="微软雅黑" w:cs="Calibri"/>
              </w:rPr>
              <w:t>.0</w:t>
            </w:r>
            <w:r>
              <w:rPr>
                <w:rFonts w:eastAsia="微软雅黑" w:cs="Calibri"/>
                <w:lang w:eastAsia="zh-CN"/>
              </w:rPr>
              <w:t>1</w:t>
            </w:r>
            <w:r>
              <w:rPr>
                <w:rFonts w:eastAsia="微软雅黑" w:cs="Calibri"/>
              </w:rPr>
              <w:t>.</w:t>
            </w:r>
            <w:r>
              <w:rPr>
                <w:rFonts w:eastAsia="微软雅黑" w:cs="Calibri"/>
                <w:lang w:eastAsia="zh-CN"/>
              </w:rPr>
              <w:t>18</w:t>
            </w:r>
            <w:r>
              <w:rPr>
                <w:rFonts w:eastAsia="微软雅黑" w:cs="Calibri"/>
              </w:rPr>
              <w:t xml:space="preserve"> – 0</w:t>
            </w:r>
            <w:r>
              <w:rPr>
                <w:rFonts w:eastAsia="微软雅黑" w:cs="Calibri"/>
                <w:lang w:eastAsia="zh-CN"/>
              </w:rPr>
              <w:t>2</w:t>
            </w:r>
            <w:r>
              <w:rPr>
                <w:rFonts w:eastAsia="微软雅黑" w:cs="Calibri"/>
              </w:rPr>
              <w:t>.</w:t>
            </w:r>
            <w:r>
              <w:rPr>
                <w:rFonts w:eastAsia="微软雅黑" w:cs="Calibri"/>
                <w:lang w:eastAsia="zh-CN"/>
              </w:rPr>
              <w:t>16</w:t>
            </w:r>
          </w:p>
        </w:tc>
        <w:tc>
          <w:tcPr>
            <w:tcW w:w="834" w:type="pct"/>
            <w:tcBorders>
              <w:top w:val="single" w:color="auto" w:sz="12" w:space="0"/>
              <w:bottom w:val="single" w:color="auto" w:sz="4" w:space="0"/>
            </w:tcBorders>
            <w:vAlign w:val="center"/>
          </w:tcPr>
          <w:p>
            <w:pPr>
              <w:spacing w:after="0" w:line="240" w:lineRule="auto"/>
              <w:jc w:val="center"/>
              <w:rPr>
                <w:rFonts w:eastAsia="微软雅黑" w:cs="Calibri"/>
                <w:color w:val="212529"/>
                <w:lang w:eastAsia="zh-CN"/>
              </w:rPr>
            </w:pPr>
            <w:r>
              <w:rPr>
                <w:rFonts w:eastAsia="微软雅黑" w:cs="Calibri"/>
                <w:color w:val="212529"/>
                <w:lang w:eastAsia="zh-CN"/>
              </w:rPr>
              <w:t>30天</w:t>
            </w:r>
          </w:p>
        </w:tc>
        <w:tc>
          <w:tcPr>
            <w:tcW w:w="764" w:type="pct"/>
            <w:tcBorders>
              <w:top w:val="single" w:color="auto" w:sz="12" w:space="0"/>
              <w:bottom w:val="single" w:color="auto" w:sz="4" w:space="0"/>
            </w:tcBorders>
            <w:vAlign w:val="center"/>
          </w:tcPr>
          <w:p>
            <w:pPr>
              <w:spacing w:after="0" w:line="240" w:lineRule="auto"/>
              <w:jc w:val="center"/>
              <w:rPr>
                <w:rFonts w:eastAsia="微软雅黑" w:cs="Calibri"/>
                <w:bCs/>
                <w:lang w:eastAsia="zh-CN"/>
              </w:rPr>
            </w:pPr>
            <w:r>
              <w:rPr>
                <w:rFonts w:eastAsia="微软雅黑" w:cs="Calibri"/>
                <w:bCs/>
                <w:lang w:eastAsia="zh-CN"/>
              </w:rPr>
              <w:t>46800</w:t>
            </w:r>
          </w:p>
        </w:tc>
        <w:tc>
          <w:tcPr>
            <w:tcW w:w="624" w:type="pct"/>
            <w:tcBorders>
              <w:top w:val="single" w:color="auto" w:sz="12" w:space="0"/>
              <w:bottom w:val="single" w:color="auto" w:sz="4" w:space="0"/>
            </w:tcBorders>
            <w:vAlign w:val="center"/>
          </w:tcPr>
          <w:p>
            <w:pPr>
              <w:spacing w:after="0" w:line="240" w:lineRule="auto"/>
              <w:jc w:val="center"/>
              <w:rPr>
                <w:rFonts w:eastAsia="微软雅黑" w:cs="Calibri"/>
                <w:b/>
                <w:bCs/>
                <w:lang w:eastAsia="zh-CN"/>
              </w:rPr>
            </w:pPr>
            <w:r>
              <w:fldChar w:fldCharType="begin"/>
            </w:r>
            <w:r>
              <w:instrText xml:space="preserve"> HYPERLINK \l "_附件1：商业与人文主题" </w:instrText>
            </w:r>
            <w:r>
              <w:fldChar w:fldCharType="separate"/>
            </w:r>
            <w:r>
              <w:rPr>
                <w:rStyle w:val="24"/>
                <w:rFonts w:eastAsia="微软雅黑" w:cs="Calibri"/>
                <w:b/>
                <w:bCs/>
                <w:lang w:eastAsia="zh-CN"/>
              </w:rPr>
              <w:t>附件1</w:t>
            </w:r>
            <w:r>
              <w:rPr>
                <w:rStyle w:val="24"/>
                <w:rFonts w:eastAsia="微软雅黑" w:cs="Calibri"/>
                <w:b/>
                <w:bCs/>
                <w:lang w:eastAsia="zh-CN"/>
              </w:rPr>
              <w:fldChar w:fldCharType="end"/>
            </w:r>
          </w:p>
        </w:tc>
      </w:tr>
    </w:tbl>
    <w:p>
      <w:pPr>
        <w:spacing w:after="0"/>
        <w:rPr>
          <w:rFonts w:eastAsia="微软雅黑" w:cs="Calibri"/>
          <w:lang w:eastAsia="zh-CN"/>
        </w:rPr>
      </w:pPr>
    </w:p>
    <w:tbl>
      <w:tblPr>
        <w:tblStyle w:val="19"/>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tcBorders>
              <w:top w:val="nil"/>
              <w:left w:val="nil"/>
              <w:bottom w:val="single" w:color="005EB8" w:sz="18" w:space="0"/>
              <w:right w:val="nil"/>
            </w:tcBorders>
            <w:vAlign w:val="center"/>
          </w:tcPr>
          <w:p>
            <w:pPr>
              <w:pStyle w:val="3"/>
              <w:spacing w:before="0" w:after="0" w:line="240" w:lineRule="auto"/>
              <w:rPr>
                <w:rFonts w:ascii="Calibri" w:hAnsi="Calibri" w:eastAsia="微软雅黑" w:cs="Calibri"/>
                <w:color w:val="0071BC"/>
                <w:lang w:eastAsia="zh-CN"/>
              </w:rPr>
            </w:pPr>
            <w:bookmarkStart w:id="39" w:name="_Toc176544576"/>
            <w:bookmarkStart w:id="40" w:name="_Toc178329773"/>
            <w:bookmarkStart w:id="41" w:name="_Toc160433562"/>
            <w:bookmarkStart w:id="42" w:name="_Toc160397910"/>
            <w:bookmarkStart w:id="43" w:name="_Toc3899"/>
            <w:bookmarkStart w:id="44" w:name="_Toc163335864"/>
            <w:r>
              <w:rPr>
                <w:rFonts w:ascii="Calibri" w:hAnsi="Calibri" w:eastAsia="微软雅黑" w:cs="Calibri"/>
                <w:color w:val="0071BC"/>
                <w:lang w:eastAsia="zh-CN"/>
              </w:rPr>
              <w:drawing>
                <wp:inline distT="0" distB="0" distL="0" distR="0">
                  <wp:extent cx="252730" cy="252730"/>
                  <wp:effectExtent l="0" t="0" r="0" b="0"/>
                  <wp:docPr id="1795837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37696" name="Picture 2"/>
                          <pic:cNvPicPr>
                            <a:picLocks noChangeAspect="1"/>
                          </pic:cNvPicPr>
                        </pic:nvPicPr>
                        <pic:blipFill>
                          <a:blip r:embed="rId23" cstate="email">
                            <a:extLst>
                              <a:ext uri="{96DAC541-7B7A-43D3-8B79-37D633B846F1}">
                                <asvg:svgBlip xmlns:asvg="http://schemas.microsoft.com/office/drawing/2016/SVG/main" r:embed="rId24"/>
                              </a:ext>
                            </a:extLst>
                          </a:blip>
                          <a:stretch>
                            <a:fillRect/>
                          </a:stretch>
                        </pic:blipFill>
                        <pic:spPr>
                          <a:xfrm>
                            <a:off x="0" y="0"/>
                            <a:ext cx="251460" cy="251460"/>
                          </a:xfrm>
                          <a:prstGeom prst="rect">
                            <a:avLst/>
                          </a:prstGeom>
                        </pic:spPr>
                      </pic:pic>
                    </a:graphicData>
                  </a:graphic>
                </wp:inline>
              </w:drawing>
            </w:r>
            <w:bookmarkEnd w:id="39"/>
            <w:bookmarkEnd w:id="40"/>
            <w:bookmarkEnd w:id="41"/>
            <w:bookmarkEnd w:id="42"/>
            <w:bookmarkEnd w:id="43"/>
            <w:bookmarkEnd w:id="44"/>
          </w:p>
        </w:tc>
        <w:tc>
          <w:tcPr>
            <w:tcW w:w="9637" w:type="dxa"/>
            <w:tcBorders>
              <w:top w:val="nil"/>
              <w:left w:val="nil"/>
              <w:bottom w:val="single" w:color="005EB8" w:sz="18" w:space="0"/>
              <w:right w:val="nil"/>
            </w:tcBorders>
            <w:vAlign w:val="center"/>
          </w:tcPr>
          <w:p>
            <w:pPr>
              <w:pStyle w:val="3"/>
              <w:spacing w:before="0" w:after="0" w:line="240" w:lineRule="auto"/>
              <w:rPr>
                <w:rFonts w:ascii="Calibri" w:hAnsi="Calibri" w:eastAsia="微软雅黑" w:cs="Calibri"/>
                <w:color w:val="0071BC"/>
                <w:lang w:eastAsia="zh-CN"/>
              </w:rPr>
            </w:pPr>
            <w:bookmarkStart w:id="45" w:name="_Toc3995"/>
            <w:bookmarkStart w:id="46" w:name="_Toc178329774"/>
            <w:bookmarkStart w:id="47" w:name="_Toc160433563"/>
            <w:r>
              <w:rPr>
                <w:rFonts w:ascii="Calibri" w:hAnsi="Calibri" w:eastAsia="微软雅黑" w:cs="Calibri"/>
                <w:color w:val="0057B8"/>
                <w:lang w:val="en-SG" w:eastAsia="zh-CN"/>
              </w:rPr>
              <w:t>项目概况</w:t>
            </w:r>
            <w:bookmarkEnd w:id="45"/>
            <w:bookmarkEnd w:id="46"/>
            <w:bookmarkEnd w:id="47"/>
          </w:p>
        </w:tc>
      </w:tr>
    </w:tbl>
    <w:p>
      <w:pPr>
        <w:spacing w:after="0" w:line="240" w:lineRule="auto"/>
        <w:rPr>
          <w:rFonts w:eastAsia="微软雅黑" w:cs="Calibri"/>
          <w:lang w:eastAsia="zh-CN"/>
        </w:rPr>
      </w:pP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227" w:type="dxa"/>
          <w:right w:w="28" w:type="dxa"/>
        </w:tblCellMar>
      </w:tblPr>
      <w:tblGrid>
        <w:gridCol w:w="570"/>
        <w:gridCol w:w="713"/>
        <w:gridCol w:w="2993"/>
        <w:gridCol w:w="2993"/>
        <w:gridCol w:w="29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76" w:type="dxa"/>
            <w:gridSpan w:val="2"/>
          </w:tcPr>
          <w:p>
            <w:pPr>
              <w:spacing w:after="0" w:line="240" w:lineRule="auto"/>
              <w:rPr>
                <w:rFonts w:eastAsia="微软雅黑" w:cs="Calibri"/>
                <w:b/>
                <w:bCs/>
                <w:color w:val="0057B8"/>
                <w:sz w:val="24"/>
                <w:szCs w:val="24"/>
              </w:rPr>
            </w:pPr>
            <w:r>
              <w:rPr>
                <w:rFonts w:eastAsia="微软雅黑" w:cs="Calibri"/>
                <w:b/>
                <w:bCs/>
                <w:color w:val="0057B8"/>
                <w:spacing w:val="1"/>
                <w:sz w:val="24"/>
                <w:szCs w:val="24"/>
                <w:lang w:eastAsia="zh-CN"/>
              </w:rPr>
              <w:t>授课语言</w:t>
            </w:r>
          </w:p>
        </w:tc>
        <w:tc>
          <w:tcPr>
            <w:tcW w:w="8928" w:type="dxa"/>
            <w:gridSpan w:val="3"/>
          </w:tcPr>
          <w:p>
            <w:pPr>
              <w:widowControl w:val="0"/>
              <w:autoSpaceDE w:val="0"/>
              <w:autoSpaceDN w:val="0"/>
              <w:adjustRightInd w:val="0"/>
              <w:spacing w:after="0" w:line="240" w:lineRule="auto"/>
              <w:ind w:right="68"/>
              <w:jc w:val="both"/>
              <w:rPr>
                <w:rFonts w:eastAsia="微软雅黑" w:cs="Calibri"/>
                <w:lang w:eastAsia="zh-CN"/>
              </w:rPr>
            </w:pPr>
            <w:r>
              <w:rPr>
                <w:rFonts w:eastAsia="微软雅黑" w:cs="Calibri"/>
                <w:lang w:eastAsia="zh-CN"/>
              </w:rPr>
              <w:t>英文授课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76" w:type="dxa"/>
            <w:gridSpan w:val="2"/>
          </w:tcPr>
          <w:p>
            <w:pPr>
              <w:spacing w:after="0" w:line="240" w:lineRule="auto"/>
              <w:rPr>
                <w:rFonts w:eastAsia="微软雅黑" w:cs="Calibri"/>
                <w:b/>
                <w:bCs/>
                <w:color w:val="0057B8"/>
                <w:spacing w:val="1"/>
                <w:sz w:val="24"/>
                <w:szCs w:val="24"/>
                <w:lang w:eastAsia="zh-CN"/>
              </w:rPr>
            </w:pPr>
            <w:r>
              <w:rPr>
                <w:rFonts w:eastAsia="微软雅黑" w:cs="Calibri"/>
                <w:b/>
                <w:bCs/>
                <w:color w:val="0057B8"/>
                <w:spacing w:val="1"/>
                <w:sz w:val="24"/>
                <w:szCs w:val="24"/>
                <w:lang w:eastAsia="zh-CN"/>
              </w:rPr>
              <w:t>申请对象</w:t>
            </w:r>
          </w:p>
        </w:tc>
        <w:tc>
          <w:tcPr>
            <w:tcW w:w="8928" w:type="dxa"/>
            <w:gridSpan w:val="3"/>
          </w:tcPr>
          <w:p>
            <w:pPr>
              <w:widowControl w:val="0"/>
              <w:autoSpaceDE w:val="0"/>
              <w:autoSpaceDN w:val="0"/>
              <w:adjustRightInd w:val="0"/>
              <w:spacing w:after="0" w:line="240" w:lineRule="auto"/>
              <w:ind w:right="68"/>
              <w:jc w:val="both"/>
              <w:rPr>
                <w:rFonts w:eastAsia="微软雅黑" w:cs="Calibri"/>
                <w:lang w:eastAsia="zh-CN"/>
              </w:rPr>
            </w:pPr>
            <w:r>
              <w:rPr>
                <w:rFonts w:eastAsia="微软雅黑" w:cs="Calibri"/>
                <w:lang w:eastAsia="zh-CN"/>
              </w:rPr>
              <w:t>在读本科生、研究生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76" w:type="dxa"/>
            <w:gridSpan w:val="2"/>
          </w:tcPr>
          <w:p>
            <w:pPr>
              <w:spacing w:after="0" w:line="240" w:lineRule="auto"/>
              <w:rPr>
                <w:rFonts w:eastAsia="微软雅黑" w:cs="Calibri"/>
                <w:b/>
                <w:bCs/>
                <w:color w:val="0057B8"/>
                <w:spacing w:val="1"/>
                <w:sz w:val="24"/>
                <w:szCs w:val="24"/>
                <w:lang w:eastAsia="zh-CN"/>
              </w:rPr>
            </w:pPr>
            <w:r>
              <w:rPr>
                <w:rFonts w:eastAsia="微软雅黑" w:cs="Calibri"/>
                <w:b/>
                <w:bCs/>
                <w:color w:val="0057B8"/>
                <w:spacing w:val="1"/>
                <w:sz w:val="24"/>
                <w:szCs w:val="24"/>
                <w:lang w:eastAsia="zh-CN"/>
              </w:rPr>
              <w:t>课程师资</w:t>
            </w:r>
          </w:p>
        </w:tc>
        <w:tc>
          <w:tcPr>
            <w:tcW w:w="8928" w:type="dxa"/>
            <w:gridSpan w:val="3"/>
          </w:tcPr>
          <w:p>
            <w:pPr>
              <w:widowControl w:val="0"/>
              <w:autoSpaceDE w:val="0"/>
              <w:autoSpaceDN w:val="0"/>
              <w:adjustRightInd w:val="0"/>
              <w:spacing w:after="0" w:line="240" w:lineRule="auto"/>
              <w:ind w:right="68"/>
              <w:jc w:val="both"/>
              <w:rPr>
                <w:rFonts w:eastAsia="微软雅黑" w:cs="Calibri"/>
                <w:b/>
                <w:bCs/>
                <w:color w:val="0057B8"/>
                <w:lang w:eastAsia="zh-CN"/>
              </w:rPr>
            </w:pPr>
            <w:r>
              <w:rPr>
                <w:rFonts w:eastAsia="微软雅黑" w:cs="Calibri"/>
                <w:lang w:eastAsia="zh-CN"/>
              </w:rPr>
              <w:t>课程将由剑桥和牛津专业领域教授、副教授、实验室主任、学科研究主任、讲师、专家学者等授课。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76" w:type="dxa"/>
            <w:gridSpan w:val="2"/>
          </w:tcPr>
          <w:p>
            <w:pPr>
              <w:spacing w:after="0" w:line="240" w:lineRule="auto"/>
              <w:rPr>
                <w:rFonts w:eastAsia="微软雅黑" w:cs="Calibri"/>
                <w:b/>
                <w:bCs/>
                <w:color w:val="0057B8"/>
                <w:spacing w:val="1"/>
                <w:lang w:eastAsia="zh-CN"/>
              </w:rPr>
            </w:pPr>
          </w:p>
        </w:tc>
        <w:tc>
          <w:tcPr>
            <w:tcW w:w="2977" w:type="dxa"/>
          </w:tcPr>
          <w:p>
            <w:pPr>
              <w:widowControl w:val="0"/>
              <w:autoSpaceDE w:val="0"/>
              <w:autoSpaceDN w:val="0"/>
              <w:adjustRightInd w:val="0"/>
              <w:spacing w:after="0" w:line="240" w:lineRule="auto"/>
              <w:ind w:right="68"/>
              <w:jc w:val="both"/>
              <w:rPr>
                <w:rFonts w:eastAsia="微软雅黑" w:cs="Calibri"/>
                <w:b/>
                <w:bCs/>
                <w:lang w:eastAsia="zh-CN"/>
              </w:rPr>
            </w:pPr>
            <w:r>
              <w:rPr>
                <w:rFonts w:eastAsia="微软雅黑" w:cs="Calibri"/>
              </w:rPr>
              <w:drawing>
                <wp:inline distT="0" distB="0" distL="0" distR="0">
                  <wp:extent cx="1799590" cy="1439545"/>
                  <wp:effectExtent l="0" t="0" r="0" b="8255"/>
                  <wp:docPr id="10072539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53943"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l="3037" r="3037"/>
                          <a:stretch>
                            <a:fillRect/>
                          </a:stretch>
                        </pic:blipFill>
                        <pic:spPr>
                          <a:xfrm>
                            <a:off x="0" y="0"/>
                            <a:ext cx="1799666" cy="1440000"/>
                          </a:xfrm>
                          <a:prstGeom prst="rect">
                            <a:avLst/>
                          </a:prstGeom>
                          <a:noFill/>
                          <a:ln>
                            <a:noFill/>
                          </a:ln>
                        </pic:spPr>
                      </pic:pic>
                    </a:graphicData>
                  </a:graphic>
                </wp:inline>
              </w:drawing>
            </w:r>
          </w:p>
        </w:tc>
        <w:tc>
          <w:tcPr>
            <w:tcW w:w="2977" w:type="dxa"/>
          </w:tcPr>
          <w:p>
            <w:pPr>
              <w:widowControl w:val="0"/>
              <w:autoSpaceDE w:val="0"/>
              <w:autoSpaceDN w:val="0"/>
              <w:adjustRightInd w:val="0"/>
              <w:spacing w:after="0" w:line="240" w:lineRule="auto"/>
              <w:ind w:right="68"/>
              <w:jc w:val="both"/>
              <w:rPr>
                <w:rFonts w:eastAsia="微软雅黑" w:cs="Calibri"/>
                <w:b/>
                <w:bCs/>
                <w:lang w:eastAsia="zh-CN"/>
              </w:rPr>
            </w:pPr>
            <w:r>
              <w:rPr>
                <w:rFonts w:eastAsia="微软雅黑" w:cs="Calibri"/>
              </w:rPr>
              <w:drawing>
                <wp:inline distT="0" distB="0" distL="0" distR="0">
                  <wp:extent cx="1799590" cy="1439545"/>
                  <wp:effectExtent l="0" t="0" r="0" b="8255"/>
                  <wp:docPr id="13629102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10225"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l="14833" r="14833"/>
                          <a:stretch>
                            <a:fillRect/>
                          </a:stretch>
                        </pic:blipFill>
                        <pic:spPr>
                          <a:xfrm>
                            <a:off x="0" y="0"/>
                            <a:ext cx="1799666" cy="1440000"/>
                          </a:xfrm>
                          <a:prstGeom prst="rect">
                            <a:avLst/>
                          </a:prstGeom>
                          <a:noFill/>
                          <a:ln>
                            <a:noFill/>
                          </a:ln>
                        </pic:spPr>
                      </pic:pic>
                    </a:graphicData>
                  </a:graphic>
                </wp:inline>
              </w:drawing>
            </w:r>
          </w:p>
        </w:tc>
        <w:tc>
          <w:tcPr>
            <w:tcW w:w="2974" w:type="dxa"/>
          </w:tcPr>
          <w:p>
            <w:pPr>
              <w:widowControl w:val="0"/>
              <w:autoSpaceDE w:val="0"/>
              <w:autoSpaceDN w:val="0"/>
              <w:adjustRightInd w:val="0"/>
              <w:spacing w:after="0" w:line="240" w:lineRule="auto"/>
              <w:ind w:right="68"/>
              <w:jc w:val="both"/>
              <w:rPr>
                <w:rFonts w:eastAsia="微软雅黑" w:cs="Calibri"/>
                <w:b/>
                <w:bCs/>
                <w:lang w:eastAsia="zh-CN"/>
              </w:rPr>
            </w:pPr>
            <w:r>
              <w:rPr>
                <w:rFonts w:eastAsia="微软雅黑" w:cs="Calibri"/>
              </w:rPr>
              <w:drawing>
                <wp:inline distT="0" distB="0" distL="0" distR="0">
                  <wp:extent cx="1799590" cy="1439545"/>
                  <wp:effectExtent l="0" t="0" r="0" b="8255"/>
                  <wp:docPr id="3666211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21118"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rcRect l="3119" r="3119"/>
                          <a:stretch>
                            <a:fillRect/>
                          </a:stretch>
                        </pic:blipFill>
                        <pic:spPr>
                          <a:xfrm>
                            <a:off x="0" y="0"/>
                            <a:ext cx="1799666" cy="144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76" w:type="dxa"/>
            <w:gridSpan w:val="2"/>
          </w:tcPr>
          <w:p>
            <w:pPr>
              <w:spacing w:after="0" w:line="240" w:lineRule="auto"/>
              <w:rPr>
                <w:rFonts w:eastAsia="微软雅黑" w:cs="Calibri"/>
                <w:b/>
                <w:bCs/>
                <w:color w:val="0057B8"/>
                <w:spacing w:val="1"/>
                <w:lang w:eastAsia="zh-CN"/>
              </w:rPr>
            </w:pPr>
            <w:r>
              <w:rPr>
                <w:rFonts w:eastAsia="微软雅黑" w:cs="Calibri"/>
                <w:b/>
                <w:bCs/>
                <w:color w:val="0057B8"/>
                <w:spacing w:val="1"/>
                <w:sz w:val="24"/>
                <w:szCs w:val="24"/>
                <w:lang w:eastAsia="zh-CN"/>
              </w:rPr>
              <w:t>结业比赛</w:t>
            </w:r>
          </w:p>
        </w:tc>
        <w:tc>
          <w:tcPr>
            <w:tcW w:w="8928" w:type="dxa"/>
            <w:gridSpan w:val="3"/>
          </w:tcPr>
          <w:p>
            <w:pPr>
              <w:widowControl w:val="0"/>
              <w:autoSpaceDE w:val="0"/>
              <w:autoSpaceDN w:val="0"/>
              <w:adjustRightInd w:val="0"/>
              <w:spacing w:after="0" w:line="240" w:lineRule="auto"/>
              <w:ind w:right="68"/>
              <w:jc w:val="both"/>
              <w:rPr>
                <w:rFonts w:eastAsia="微软雅黑" w:cs="Calibri"/>
                <w:lang w:eastAsia="zh-CN"/>
              </w:rPr>
            </w:pPr>
            <w:r>
              <w:rPr>
                <w:rFonts w:eastAsia="微软雅黑" w:cs="Calibri"/>
                <w:b/>
                <w:lang w:eastAsia="zh-CN"/>
              </w:rPr>
              <w:t>课题准备</w:t>
            </w:r>
            <w:r>
              <w:rPr>
                <w:rFonts w:eastAsia="微软雅黑" w:cs="Calibri"/>
                <w:lang w:eastAsia="zh-CN"/>
              </w:rPr>
              <w:t>：</w:t>
            </w:r>
            <w:r>
              <w:rPr>
                <w:rFonts w:eastAsia="微软雅黑" w:cs="Calibri"/>
                <w:bCs/>
                <w:lang w:eastAsia="zh-CN"/>
              </w:rPr>
              <w:t>每个主题的班级将安排和主题相关的项目研究和结业比赛。项目开始，授课导师会发布相关结业题目，学员在学习专业课程的同时，需要以小组为单位，收集资料并头脑风暴完成本组课题内容。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76" w:type="dxa"/>
            <w:gridSpan w:val="2"/>
          </w:tcPr>
          <w:p>
            <w:pPr>
              <w:spacing w:after="0" w:line="240" w:lineRule="auto"/>
              <w:rPr>
                <w:rFonts w:eastAsia="微软雅黑" w:cs="Calibri"/>
                <w:b/>
                <w:bCs/>
                <w:color w:val="0057B8"/>
                <w:spacing w:val="1"/>
                <w:sz w:val="24"/>
                <w:szCs w:val="24"/>
                <w:lang w:eastAsia="zh-CN"/>
              </w:rPr>
            </w:pPr>
          </w:p>
        </w:tc>
        <w:tc>
          <w:tcPr>
            <w:tcW w:w="8928" w:type="dxa"/>
            <w:gridSpan w:val="3"/>
          </w:tcPr>
          <w:p>
            <w:pPr>
              <w:widowControl w:val="0"/>
              <w:autoSpaceDE w:val="0"/>
              <w:autoSpaceDN w:val="0"/>
              <w:adjustRightInd w:val="0"/>
              <w:spacing w:after="0" w:line="240" w:lineRule="auto"/>
              <w:ind w:right="68"/>
              <w:jc w:val="both"/>
              <w:rPr>
                <w:rFonts w:eastAsia="微软雅黑" w:cs="Calibri"/>
                <w:lang w:eastAsia="zh-CN"/>
              </w:rPr>
            </w:pPr>
            <w:r>
              <w:rPr>
                <w:rFonts w:eastAsia="微软雅黑" w:cs="Calibri"/>
                <w:b/>
                <w:lang w:eastAsia="zh-CN"/>
              </w:rPr>
              <w:t>成果展示</w:t>
            </w:r>
            <w:r>
              <w:rPr>
                <w:rFonts w:eastAsia="微软雅黑" w:cs="Calibri"/>
                <w:bCs/>
                <w:lang w:eastAsia="zh-CN"/>
              </w:rPr>
              <w:t>：结业比赛当天，将以小组为单位，结合PPT，向评委以</w:t>
            </w:r>
            <w:r>
              <w:rPr>
                <w:rFonts w:eastAsia="微软雅黑" w:cs="Calibri"/>
                <w:b/>
                <w:lang w:eastAsia="zh-CN"/>
              </w:rPr>
              <w:t>全英文</w:t>
            </w:r>
            <w:r>
              <w:rPr>
                <w:rFonts w:eastAsia="微软雅黑" w:cs="Calibri"/>
                <w:bCs/>
                <w:lang w:eastAsia="zh-CN"/>
              </w:rPr>
              <w:t>的演讲方式展示各组的方案，并进行答辩。授课教授担任结评委，进行提问、点评并选拔优胜小组。</w:t>
            </w:r>
          </w:p>
        </w:tc>
      </w:tr>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tcBorders>
              <w:top w:val="nil"/>
              <w:left w:val="nil"/>
              <w:bottom w:val="single" w:color="005EB8" w:sz="18" w:space="0"/>
              <w:right w:val="nil"/>
            </w:tcBorders>
            <w:vAlign w:val="center"/>
          </w:tcPr>
          <w:p>
            <w:pPr>
              <w:pStyle w:val="3"/>
              <w:spacing w:before="0" w:after="0" w:line="240" w:lineRule="auto"/>
              <w:rPr>
                <w:rFonts w:ascii="Calibri" w:hAnsi="Calibri" w:eastAsia="微软雅黑" w:cs="Calibri"/>
                <w:lang w:eastAsia="zh-CN"/>
              </w:rPr>
            </w:pPr>
            <w:bookmarkStart w:id="48" w:name="_Toc176544578"/>
            <w:bookmarkStart w:id="49" w:name="_Toc178329775"/>
            <w:bookmarkStart w:id="50" w:name="_Toc163335866"/>
            <w:r>
              <w:rPr>
                <w:rFonts w:ascii="Calibri" w:hAnsi="Calibri" w:eastAsia="微软雅黑" w:cs="Calibri"/>
                <w:lang w:eastAsia="zh-CN"/>
              </w:rPr>
              <w:drawing>
                <wp:inline distT="0" distB="0" distL="0" distR="0">
                  <wp:extent cx="190500" cy="252730"/>
                  <wp:effectExtent l="0" t="0" r="0" b="0"/>
                  <wp:docPr id="1198169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6974" name="Picture 19"/>
                          <pic:cNvPicPr>
                            <a:picLocks noChangeAspect="1"/>
                          </pic:cNvPicPr>
                        </pic:nvPicPr>
                        <pic:blipFill>
                          <a:blip r:embed="rId28" cstate="email">
                            <a:extLst>
                              <a:ext uri="{96DAC541-7B7A-43D3-8B79-37D633B846F1}">
                                <asvg:svgBlip xmlns:asvg="http://schemas.microsoft.com/office/drawing/2016/SVG/main" r:embed="rId29"/>
                              </a:ext>
                            </a:extLst>
                          </a:blip>
                          <a:stretch>
                            <a:fillRect/>
                          </a:stretch>
                        </pic:blipFill>
                        <pic:spPr>
                          <a:xfrm>
                            <a:off x="0" y="0"/>
                            <a:ext cx="188595" cy="251460"/>
                          </a:xfrm>
                          <a:prstGeom prst="rect">
                            <a:avLst/>
                          </a:prstGeom>
                        </pic:spPr>
                      </pic:pic>
                    </a:graphicData>
                  </a:graphic>
                </wp:inline>
              </w:drawing>
            </w:r>
            <w:bookmarkEnd w:id="48"/>
            <w:bookmarkEnd w:id="49"/>
            <w:bookmarkEnd w:id="50"/>
          </w:p>
        </w:tc>
        <w:tc>
          <w:tcPr>
            <w:tcW w:w="9637" w:type="dxa"/>
            <w:gridSpan w:val="4"/>
            <w:tcBorders>
              <w:top w:val="nil"/>
              <w:left w:val="nil"/>
              <w:bottom w:val="single" w:color="005EB8" w:sz="18" w:space="0"/>
              <w:right w:val="nil"/>
            </w:tcBorders>
            <w:vAlign w:val="center"/>
          </w:tcPr>
          <w:p>
            <w:pPr>
              <w:pStyle w:val="3"/>
              <w:spacing w:before="0" w:after="0" w:line="240" w:lineRule="auto"/>
              <w:rPr>
                <w:rFonts w:ascii="Calibri" w:hAnsi="Calibri" w:eastAsia="微软雅黑" w:cs="Calibri"/>
                <w:lang w:eastAsia="zh-CN"/>
              </w:rPr>
            </w:pPr>
            <w:bookmarkStart w:id="51" w:name="_Toc160433565"/>
            <w:bookmarkStart w:id="52" w:name="_Toc178329776"/>
            <w:r>
              <w:rPr>
                <w:rFonts w:ascii="Calibri" w:hAnsi="Calibri" w:eastAsia="微软雅黑" w:cs="Calibri"/>
                <w:color w:val="0057B8"/>
                <w:lang w:val="en-SG" w:eastAsia="zh-CN"/>
              </w:rPr>
              <w:t>项目收获</w:t>
            </w:r>
            <w:bookmarkEnd w:id="51"/>
            <w:bookmarkEnd w:id="52"/>
          </w:p>
        </w:tc>
      </w:tr>
    </w:tbl>
    <w:p>
      <w:pPr>
        <w:widowControl w:val="0"/>
        <w:tabs>
          <w:tab w:val="left" w:pos="8820"/>
        </w:tabs>
        <w:autoSpaceDE w:val="0"/>
        <w:autoSpaceDN w:val="0"/>
        <w:adjustRightInd w:val="0"/>
        <w:spacing w:after="0" w:line="240" w:lineRule="auto"/>
        <w:ind w:right="68"/>
        <w:rPr>
          <w:rFonts w:eastAsia="微软雅黑" w:cs="Calibri"/>
          <w:b/>
          <w:bCs/>
          <w:color w:val="0071BC"/>
          <w:sz w:val="18"/>
          <w:szCs w:val="18"/>
          <w:lang w:eastAsia="zh-CN"/>
        </w:rPr>
      </w:pP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198" w:type="dxa"/>
          <w:right w:w="28" w:type="dxa"/>
        </w:tblCellMar>
      </w:tblPr>
      <w:tblGrid>
        <w:gridCol w:w="1710"/>
        <w:gridCol w:w="8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701" w:type="dxa"/>
          </w:tcPr>
          <w:p>
            <w:pPr>
              <w:widowControl w:val="0"/>
              <w:autoSpaceDE w:val="0"/>
              <w:autoSpaceDN w:val="0"/>
              <w:adjustRightInd w:val="0"/>
              <w:spacing w:after="0" w:line="240" w:lineRule="auto"/>
              <w:ind w:right="66"/>
              <w:rPr>
                <w:rFonts w:eastAsia="微软雅黑" w:cs="Calibri"/>
                <w:b/>
                <w:bCs/>
                <w:color w:val="0057B8"/>
                <w:spacing w:val="1"/>
                <w:sz w:val="24"/>
                <w:szCs w:val="24"/>
                <w:lang w:eastAsia="zh-CN"/>
              </w:rPr>
            </w:pPr>
            <w:r>
              <w:rPr>
                <w:rFonts w:eastAsia="微软雅黑" w:cs="Calibri"/>
                <w:b/>
                <w:bCs/>
                <w:color w:val="0057B8"/>
                <w:spacing w:val="1"/>
                <w:sz w:val="24"/>
                <w:szCs w:val="24"/>
                <w:lang w:eastAsia="zh-CN"/>
              </w:rPr>
              <w:t>结业证书</w:t>
            </w:r>
          </w:p>
        </w:tc>
        <w:tc>
          <w:tcPr>
            <w:tcW w:w="8503" w:type="dxa"/>
          </w:tcPr>
          <w:p>
            <w:pPr>
              <w:widowControl w:val="0"/>
              <w:autoSpaceDE w:val="0"/>
              <w:autoSpaceDN w:val="0"/>
              <w:adjustRightInd w:val="0"/>
              <w:spacing w:after="0" w:line="240" w:lineRule="auto"/>
              <w:ind w:right="68"/>
              <w:rPr>
                <w:rFonts w:eastAsia="微软雅黑" w:cs="Calibri"/>
                <w:bCs/>
                <w:lang w:eastAsia="zh-CN"/>
              </w:rPr>
            </w:pPr>
            <w:r>
              <w:rPr>
                <w:rFonts w:eastAsia="微软雅黑" w:cs="Calibri"/>
                <w:bCs/>
                <w:lang w:eastAsia="zh-CN"/>
              </w:rPr>
              <w:t>授课导师将在结业仪式上为每位学员颁发结业证书，既是对学员项目顺利结业的认可，也是作为对此次海外访学经历的证明。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701" w:type="dxa"/>
          </w:tcPr>
          <w:p>
            <w:pPr>
              <w:widowControl w:val="0"/>
              <w:autoSpaceDE w:val="0"/>
              <w:autoSpaceDN w:val="0"/>
              <w:adjustRightInd w:val="0"/>
              <w:spacing w:after="0" w:line="240" w:lineRule="auto"/>
              <w:ind w:right="66"/>
              <w:rPr>
                <w:rFonts w:eastAsia="微软雅黑" w:cs="Calibri"/>
                <w:b/>
                <w:bCs/>
                <w:color w:val="0057B8"/>
                <w:spacing w:val="1"/>
                <w:sz w:val="24"/>
                <w:szCs w:val="24"/>
                <w:lang w:eastAsia="zh-CN"/>
              </w:rPr>
            </w:pPr>
            <w:r>
              <w:rPr>
                <w:rFonts w:eastAsia="微软雅黑" w:cs="Calibri"/>
                <w:b/>
                <w:bCs/>
                <w:color w:val="0057B8"/>
                <w:spacing w:val="1"/>
                <w:sz w:val="24"/>
                <w:szCs w:val="24"/>
                <w:lang w:eastAsia="zh-CN"/>
              </w:rPr>
              <w:t>等级评定报告</w:t>
            </w:r>
          </w:p>
        </w:tc>
        <w:tc>
          <w:tcPr>
            <w:tcW w:w="8503" w:type="dxa"/>
          </w:tcPr>
          <w:p>
            <w:pPr>
              <w:widowControl w:val="0"/>
              <w:autoSpaceDE w:val="0"/>
              <w:autoSpaceDN w:val="0"/>
              <w:adjustRightInd w:val="0"/>
              <w:spacing w:after="0" w:line="240" w:lineRule="auto"/>
              <w:ind w:right="68"/>
              <w:rPr>
                <w:rFonts w:eastAsia="微软雅黑" w:cs="Calibri"/>
                <w:bCs/>
                <w:lang w:eastAsia="zh-CN"/>
              </w:rPr>
            </w:pPr>
            <w:r>
              <w:rPr>
                <w:rFonts w:eastAsia="微软雅黑" w:cs="Calibri"/>
                <w:bCs/>
                <w:lang w:eastAsia="zh-CN"/>
              </w:rPr>
              <w:t>授课导师将根据学生的课堂表现、结业比赛的个人展示、团队合作等因素进行评分，并签发等级评定报告。成绩单上将注明项目总学时和个人评分。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701" w:type="dxa"/>
          </w:tcPr>
          <w:p>
            <w:pPr>
              <w:widowControl w:val="0"/>
              <w:autoSpaceDE w:val="0"/>
              <w:autoSpaceDN w:val="0"/>
              <w:adjustRightInd w:val="0"/>
              <w:spacing w:after="0" w:line="240" w:lineRule="auto"/>
              <w:ind w:right="66"/>
              <w:rPr>
                <w:rFonts w:eastAsia="微软雅黑" w:cs="Calibri"/>
                <w:b/>
                <w:bCs/>
                <w:color w:val="0057B8"/>
                <w:spacing w:val="1"/>
                <w:sz w:val="24"/>
                <w:szCs w:val="24"/>
                <w:lang w:eastAsia="zh-CN"/>
              </w:rPr>
            </w:pPr>
            <w:r>
              <w:rPr>
                <w:rFonts w:eastAsia="微软雅黑" w:cs="Calibri"/>
                <w:b/>
                <w:bCs/>
                <w:color w:val="0057B8"/>
                <w:spacing w:val="1"/>
                <w:sz w:val="24"/>
                <w:szCs w:val="24"/>
                <w:lang w:eastAsia="zh-CN"/>
              </w:rPr>
              <w:t>推荐证明信</w:t>
            </w:r>
          </w:p>
        </w:tc>
        <w:tc>
          <w:tcPr>
            <w:tcW w:w="8503" w:type="dxa"/>
          </w:tcPr>
          <w:p>
            <w:pPr>
              <w:widowControl w:val="0"/>
              <w:autoSpaceDE w:val="0"/>
              <w:autoSpaceDN w:val="0"/>
              <w:adjustRightInd w:val="0"/>
              <w:spacing w:after="0" w:line="240" w:lineRule="auto"/>
              <w:ind w:right="68"/>
              <w:rPr>
                <w:rFonts w:eastAsia="微软雅黑" w:cs="Calibri"/>
                <w:b/>
                <w:lang w:eastAsia="zh-CN"/>
              </w:rPr>
            </w:pPr>
            <w:r>
              <w:rPr>
                <w:rFonts w:eastAsia="微软雅黑" w:cs="Calibri"/>
                <w:bCs/>
                <w:lang w:eastAsia="zh-CN"/>
              </w:rPr>
              <w:t>授课导师为顺利结业的每位学员签发项目推荐证明信。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701" w:type="dxa"/>
          </w:tcPr>
          <w:p>
            <w:pPr>
              <w:widowControl w:val="0"/>
              <w:autoSpaceDE w:val="0"/>
              <w:autoSpaceDN w:val="0"/>
              <w:adjustRightInd w:val="0"/>
              <w:spacing w:after="0" w:line="240" w:lineRule="auto"/>
              <w:ind w:right="66"/>
              <w:rPr>
                <w:rFonts w:eastAsia="微软雅黑" w:cs="Calibri"/>
                <w:b/>
                <w:bCs/>
                <w:color w:val="0057B8"/>
                <w:spacing w:val="1"/>
                <w:sz w:val="24"/>
                <w:szCs w:val="24"/>
                <w:lang w:eastAsia="zh-CN"/>
              </w:rPr>
            </w:pPr>
            <w:r>
              <w:rPr>
                <w:rFonts w:eastAsia="微软雅黑" w:cs="Calibri"/>
                <w:b/>
                <w:bCs/>
                <w:color w:val="0057B8"/>
                <w:spacing w:val="1"/>
                <w:sz w:val="24"/>
                <w:szCs w:val="24"/>
                <w:lang w:eastAsia="zh-CN"/>
              </w:rPr>
              <w:t>嘉奖信</w:t>
            </w:r>
          </w:p>
        </w:tc>
        <w:tc>
          <w:tcPr>
            <w:tcW w:w="8503" w:type="dxa"/>
          </w:tcPr>
          <w:p>
            <w:pPr>
              <w:widowControl w:val="0"/>
              <w:autoSpaceDE w:val="0"/>
              <w:autoSpaceDN w:val="0"/>
              <w:adjustRightInd w:val="0"/>
              <w:spacing w:after="0" w:line="240" w:lineRule="auto"/>
              <w:ind w:right="68"/>
              <w:rPr>
                <w:rFonts w:eastAsia="微软雅黑" w:cs="Calibri"/>
                <w:bCs/>
                <w:lang w:eastAsia="zh-CN"/>
              </w:rPr>
            </w:pPr>
            <w:r>
              <w:rPr>
                <w:rFonts w:eastAsia="微软雅黑" w:cs="Calibri"/>
                <w:bCs/>
                <w:lang w:eastAsia="zh-CN"/>
              </w:rPr>
              <w:t>在完成学习后，学生将分组进行结业项目的展示，授课导师担任评委，根据学生展示内容的创新性、关联度、可行性等维度进行成绩评定，并评选出</w:t>
            </w:r>
            <w:r>
              <w:rPr>
                <w:rFonts w:eastAsia="微软雅黑" w:cs="Calibri"/>
                <w:b/>
                <w:lang w:eastAsia="zh-CN"/>
              </w:rPr>
              <w:t>优胜小组和优秀学员</w:t>
            </w:r>
            <w:r>
              <w:rPr>
                <w:rFonts w:eastAsia="微软雅黑" w:cs="Calibri"/>
                <w:bCs/>
                <w:lang w:eastAsia="zh-CN"/>
              </w:rPr>
              <w:t>，签发嘉奖信。</w:t>
            </w:r>
          </w:p>
        </w:tc>
      </w:tr>
    </w:tbl>
    <w:p>
      <w:pPr>
        <w:spacing w:after="0" w:line="240" w:lineRule="auto"/>
        <w:rPr>
          <w:rFonts w:eastAsia="微软雅黑" w:cs="Calibri"/>
          <w:lang w:eastAsia="zh-CN"/>
        </w:rPr>
      </w:pPr>
    </w:p>
    <w:p>
      <w:pPr>
        <w:spacing w:after="0" w:line="240" w:lineRule="auto"/>
        <w:rPr>
          <w:rFonts w:eastAsia="微软雅黑" w:cs="Calibri"/>
          <w:lang w:eastAsia="zh-CN"/>
        </w:rPr>
      </w:pPr>
    </w:p>
    <w:tbl>
      <w:tblPr>
        <w:tblStyle w:val="19"/>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4"/>
        <w:gridCol w:w="9744"/>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8" w:type="dxa"/>
            <w:tcBorders>
              <w:top w:val="nil"/>
              <w:left w:val="nil"/>
              <w:bottom w:val="single" w:color="005EB8" w:sz="18" w:space="0"/>
              <w:right w:val="nil"/>
            </w:tcBorders>
            <w:vAlign w:val="center"/>
          </w:tcPr>
          <w:p>
            <w:pPr>
              <w:pStyle w:val="3"/>
              <w:spacing w:before="0" w:after="0" w:line="240" w:lineRule="auto"/>
              <w:rPr>
                <w:rFonts w:ascii="Calibri" w:hAnsi="Calibri" w:eastAsia="微软雅黑" w:cs="Calibri"/>
                <w:lang w:eastAsia="zh-CN"/>
              </w:rPr>
            </w:pPr>
            <w:bookmarkStart w:id="53" w:name="_Toc176544580"/>
            <w:bookmarkStart w:id="54" w:name="_Toc178329777"/>
            <w:bookmarkStart w:id="55" w:name="_Toc176542054"/>
            <w:r>
              <w:rPr>
                <w:rFonts w:ascii="Calibri" w:hAnsi="Calibri" w:eastAsia="微软雅黑" w:cs="Calibri"/>
              </w:rPr>
              <w:drawing>
                <wp:inline distT="0" distB="0" distL="0" distR="0">
                  <wp:extent cx="251460" cy="251460"/>
                  <wp:effectExtent l="0" t="0" r="0" b="0"/>
                  <wp:docPr id="793535820" name="图形 79353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35820" name="图形 793535820"/>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2000" cy="252000"/>
                          </a:xfrm>
                          <a:prstGeom prst="rect">
                            <a:avLst/>
                          </a:prstGeom>
                        </pic:spPr>
                      </pic:pic>
                    </a:graphicData>
                  </a:graphic>
                </wp:inline>
              </w:drawing>
            </w:r>
            <w:bookmarkEnd w:id="53"/>
            <w:bookmarkEnd w:id="54"/>
            <w:bookmarkEnd w:id="55"/>
          </w:p>
        </w:tc>
        <w:tc>
          <w:tcPr>
            <w:tcW w:w="9636" w:type="dxa"/>
            <w:tcBorders>
              <w:top w:val="nil"/>
              <w:left w:val="nil"/>
              <w:bottom w:val="single" w:color="005EB8" w:sz="18" w:space="0"/>
              <w:right w:val="nil"/>
            </w:tcBorders>
            <w:vAlign w:val="center"/>
          </w:tcPr>
          <w:p>
            <w:pPr>
              <w:pStyle w:val="3"/>
              <w:spacing w:before="0" w:after="0" w:line="240" w:lineRule="auto"/>
              <w:rPr>
                <w:rFonts w:ascii="Calibri" w:hAnsi="Calibri" w:eastAsia="微软雅黑" w:cs="Calibri"/>
                <w:lang w:eastAsia="zh-CN"/>
              </w:rPr>
            </w:pPr>
            <w:bookmarkStart w:id="56" w:name="_Toc159931825"/>
            <w:bookmarkStart w:id="57" w:name="_Toc176542055"/>
            <w:bookmarkStart w:id="58" w:name="_Toc178329778"/>
            <w:r>
              <w:rPr>
                <w:rFonts w:ascii="Calibri" w:hAnsi="Calibri" w:eastAsia="微软雅黑" w:cs="Calibri"/>
                <w:color w:val="0057B8"/>
                <w:lang w:val="en-SG" w:eastAsia="zh-CN"/>
              </w:rPr>
              <w:t>参访</w:t>
            </w:r>
            <w:bookmarkEnd w:id="56"/>
            <w:r>
              <w:rPr>
                <w:rFonts w:ascii="Calibri" w:hAnsi="Calibri" w:eastAsia="微软雅黑" w:cs="Calibri"/>
                <w:color w:val="0057B8"/>
                <w:lang w:val="en-SG" w:eastAsia="zh-CN"/>
              </w:rPr>
              <w:t>与活动</w:t>
            </w:r>
            <w:bookmarkEnd w:id="57"/>
            <w:bookmarkEnd w:id="58"/>
          </w:p>
        </w:tc>
      </w:tr>
    </w:tbl>
    <w:p>
      <w:pPr>
        <w:spacing w:after="0"/>
        <w:rPr>
          <w:rFonts w:eastAsia="微软雅黑" w:cs="Calibri"/>
          <w:lang w:eastAsia="zh-CN"/>
        </w:rPr>
      </w:pPr>
    </w:p>
    <w:p>
      <w:pPr>
        <w:spacing w:after="160" w:line="259" w:lineRule="auto"/>
        <w:jc w:val="both"/>
        <w:rPr>
          <w:rFonts w:eastAsia="微软雅黑" w:cs="Calibri"/>
          <w:spacing w:val="1"/>
          <w:sz w:val="23"/>
          <w:szCs w:val="23"/>
          <w:lang w:eastAsia="zh-CN"/>
        </w:rPr>
      </w:pPr>
      <w:r>
        <w:rPr>
          <w:rFonts w:eastAsia="微软雅黑" w:cs="Calibri"/>
          <w:color w:val="000000" w:themeColor="text1"/>
          <w:sz w:val="23"/>
          <w:szCs w:val="23"/>
          <w:lang w:eastAsia="zh-CN"/>
          <w14:textFill>
            <w14:solidFill>
              <w14:schemeClr w14:val="tx1"/>
            </w14:solidFill>
          </w14:textFill>
        </w:rPr>
        <w:t xml:space="preserve">项目期间安排英国 </w:t>
      </w:r>
      <w:r>
        <w:rPr>
          <w:rFonts w:eastAsia="微软雅黑" w:cs="Calibri"/>
          <w:b/>
          <w:bCs/>
          <w:color w:val="0057B8"/>
          <w:u w:val="single"/>
          <w:lang w:eastAsia="zh-CN"/>
        </w:rPr>
        <w:t>知名企业参访</w:t>
      </w:r>
      <w:r>
        <w:rPr>
          <w:rFonts w:eastAsia="微软雅黑" w:cs="Calibri"/>
          <w:color w:val="000000" w:themeColor="text1"/>
          <w:lang w:eastAsia="zh-CN"/>
          <w14:textFill>
            <w14:solidFill>
              <w14:schemeClr w14:val="tx1"/>
            </w14:solidFill>
          </w14:textFill>
        </w:rPr>
        <w:t>、</w:t>
      </w:r>
      <w:r>
        <w:rPr>
          <w:rFonts w:eastAsia="微软雅黑" w:cs="Calibri"/>
          <w:b/>
          <w:bCs/>
          <w:color w:val="0057B8"/>
          <w:u w:val="single"/>
          <w:lang w:eastAsia="zh-CN"/>
        </w:rPr>
        <w:t>名校交流</w:t>
      </w:r>
      <w:r>
        <w:rPr>
          <w:rFonts w:eastAsia="微软雅黑" w:cs="Calibri"/>
          <w:color w:val="000000" w:themeColor="text1"/>
          <w:lang w:eastAsia="zh-CN"/>
          <w14:textFill>
            <w14:solidFill>
              <w14:schemeClr w14:val="tx1"/>
            </w14:solidFill>
          </w14:textFill>
        </w:rPr>
        <w:t xml:space="preserve">，并组织丰富的 </w:t>
      </w:r>
      <w:r>
        <w:rPr>
          <w:rFonts w:eastAsia="微软雅黑" w:cs="Calibri"/>
          <w:b/>
          <w:bCs/>
          <w:color w:val="0057B8"/>
          <w:u w:val="single"/>
          <w:lang w:eastAsia="zh-CN"/>
        </w:rPr>
        <w:t xml:space="preserve">人文参访 </w:t>
      </w:r>
      <w:r>
        <w:rPr>
          <w:rFonts w:eastAsia="微软雅黑" w:cs="Calibri"/>
          <w:color w:val="000000" w:themeColor="text1"/>
          <w:lang w:eastAsia="zh-CN"/>
          <w14:textFill>
            <w14:solidFill>
              <w14:schemeClr w14:val="tx1"/>
            </w14:solidFill>
          </w14:textFill>
        </w:rPr>
        <w:t xml:space="preserve">与 </w:t>
      </w:r>
      <w:r>
        <w:rPr>
          <w:rFonts w:eastAsia="微软雅黑" w:cs="Calibri"/>
          <w:b/>
          <w:bCs/>
          <w:color w:val="0057B8"/>
          <w:u w:val="single"/>
          <w:lang w:eastAsia="zh-CN"/>
        </w:rPr>
        <w:t xml:space="preserve">文化体验 </w:t>
      </w:r>
      <w:r>
        <w:rPr>
          <w:rFonts w:eastAsia="微软雅黑" w:cs="Calibri"/>
          <w:color w:val="000000" w:themeColor="text1"/>
          <w:lang w:eastAsia="zh-CN"/>
          <w14:textFill>
            <w14:solidFill>
              <w14:schemeClr w14:val="tx1"/>
            </w14:solidFill>
          </w14:textFill>
        </w:rPr>
        <w:t>活动，以促进学员对英国的经济与科技发展，以及英伦文化的了解</w:t>
      </w:r>
      <w:r>
        <w:rPr>
          <w:rFonts w:eastAsia="微软雅黑" w:cs="Calibri"/>
          <w:color w:val="000000" w:themeColor="text1"/>
          <w:sz w:val="23"/>
          <w:szCs w:val="23"/>
          <w:lang w:eastAsia="zh-CN"/>
          <w14:textFill>
            <w14:solidFill>
              <w14:schemeClr w14:val="tx1"/>
            </w14:solidFill>
          </w14:textFill>
        </w:rPr>
        <w:t>。</w:t>
      </w:r>
      <w:r>
        <w:rPr>
          <w:rFonts w:eastAsia="微软雅黑" w:cs="Calibri"/>
          <w:spacing w:val="1"/>
          <w:sz w:val="23"/>
          <w:szCs w:val="23"/>
          <w:lang w:eastAsia="zh-CN"/>
        </w:rPr>
        <w:t>实际参访与活动将根据主题内容和日期安排，往期参访与活动参考如下：</w:t>
      </w:r>
    </w:p>
    <w:tbl>
      <w:tblPr>
        <w:tblStyle w:val="19"/>
        <w:tblW w:w="500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304"/>
        <w:gridCol w:w="2972"/>
        <w:gridCol w:w="2993"/>
        <w:gridCol w:w="29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r>
              <w:rPr>
                <w:rFonts w:eastAsia="微软雅黑" w:cs="Calibri"/>
                <w:b/>
                <w:bCs/>
                <w:color w:val="0057B8"/>
                <w:spacing w:val="1"/>
                <w:sz w:val="24"/>
                <w:szCs w:val="24"/>
                <w:lang w:eastAsia="zh-CN"/>
              </w:rPr>
              <w:t>企业参访</w:t>
            </w:r>
          </w:p>
        </w:tc>
        <w:tc>
          <w:tcPr>
            <w:tcW w:w="8909" w:type="dxa"/>
            <w:gridSpan w:val="3"/>
          </w:tcPr>
          <w:p>
            <w:pPr>
              <w:spacing w:after="120" w:afterLines="50" w:line="240" w:lineRule="auto"/>
              <w:contextualSpacing/>
              <w:jc w:val="both"/>
              <w:rPr>
                <w:rFonts w:eastAsia="微软雅黑" w:cs="Calibri"/>
                <w:b/>
                <w:bCs/>
                <w:color w:val="005EB8"/>
                <w:lang w:eastAsia="zh-CN"/>
              </w:rPr>
            </w:pPr>
            <w:r>
              <w:rPr>
                <w:rFonts w:eastAsia="微软雅黑" w:cs="Calibri"/>
                <w:b/>
                <w:color w:val="0057B8"/>
                <w:lang w:eastAsia="zh-CN"/>
              </w:rPr>
              <w:t>伦敦金融城：</w:t>
            </w:r>
            <w:r>
              <w:rPr>
                <w:rFonts w:eastAsia="微软雅黑" w:cs="Calibri"/>
                <w:bCs/>
                <w:lang w:eastAsia="zh-CN"/>
              </w:rPr>
              <w:t>位于伦敦著名的圣保罗大教堂东侧，面积2.6平方公里，也被称为“一平方英里”，由于该地聚集了大量银行、证券交易所、黄金市场等金融机构，又称为伦敦金融城。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8909" w:type="dxa"/>
            <w:gridSpan w:val="3"/>
          </w:tcPr>
          <w:p>
            <w:pPr>
              <w:spacing w:after="120" w:afterLines="50" w:line="240" w:lineRule="auto"/>
              <w:contextualSpacing/>
              <w:jc w:val="both"/>
              <w:rPr>
                <w:rFonts w:eastAsia="微软雅黑" w:cs="Calibri"/>
                <w:b/>
                <w:color w:val="0057B8"/>
                <w:lang w:eastAsia="zh-CN"/>
              </w:rPr>
            </w:pPr>
            <w:r>
              <w:rPr>
                <w:rFonts w:eastAsia="微软雅黑" w:cs="Calibri"/>
                <w:b/>
                <w:bCs/>
                <w:color w:val="0057B8"/>
                <w:lang w:eastAsia="zh-CN"/>
              </w:rPr>
              <w:t>宝马MINI汽车工厂</w:t>
            </w:r>
            <w:r>
              <w:rPr>
                <w:rFonts w:eastAsia="微软雅黑" w:cs="Calibri"/>
                <w:color w:val="000000" w:themeColor="text1"/>
                <w:lang w:eastAsia="zh-CN"/>
                <w14:textFill>
                  <w14:solidFill>
                    <w14:schemeClr w14:val="tx1"/>
                  </w14:solidFill>
                </w14:textFill>
              </w:rPr>
              <w:t>：</w:t>
            </w:r>
            <w:r>
              <w:rPr>
                <w:rFonts w:eastAsia="微软雅黑" w:cs="Calibri"/>
                <w:bCs/>
                <w:lang w:eastAsia="zh-CN"/>
              </w:rPr>
              <w:t>牛津工厂是MINI 的核心。这是在英国规模最大、历史最悠久的生产工厂，2023 年是牛津工厂成立110 周年。工厂每天生产大约800 辆MINI，每67 秒就有一辆车下线。</w:t>
            </w:r>
            <w:r>
              <w:rPr>
                <w:rFonts w:eastAsia="微软雅黑" w:cs="Calibri"/>
                <w:color w:val="000000" w:themeColor="text1"/>
                <w:lang w:eastAsia="zh-CN"/>
                <w14:textFill>
                  <w14:solidFill>
                    <w14:schemeClr w14:val="tx1"/>
                  </w14:solidFill>
                </w14:textFill>
              </w:rPr>
              <w:t>在宝马工厂的工作人员带领下，深入宝马MINI汽车工厂内部参观各生产线，体验工业4.0及机器人自动化生产及装配流程。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8909" w:type="dxa"/>
            <w:gridSpan w:val="3"/>
          </w:tcPr>
          <w:p>
            <w:pPr>
              <w:spacing w:after="120" w:afterLines="50" w:line="240" w:lineRule="auto"/>
              <w:contextualSpacing/>
              <w:jc w:val="both"/>
              <w:rPr>
                <w:rFonts w:eastAsia="微软雅黑" w:cs="Calibri"/>
                <w:b/>
                <w:bCs/>
                <w:color w:val="0057B8"/>
                <w:lang w:eastAsia="zh-CN"/>
              </w:rPr>
            </w:pPr>
            <w:r>
              <w:rPr>
                <w:rFonts w:eastAsia="微软雅黑" w:cs="Calibri"/>
                <w:b/>
                <w:bCs/>
                <w:color w:val="0057B8"/>
                <w:lang w:eastAsia="zh-CN"/>
              </w:rPr>
              <w:t>吉百利巧克力工厂</w:t>
            </w:r>
            <w:r>
              <w:rPr>
                <w:rFonts w:eastAsia="微软雅黑" w:cs="Calibri"/>
                <w:color w:val="000000" w:themeColor="text1"/>
                <w:lang w:eastAsia="zh-CN"/>
                <w14:textFill>
                  <w14:solidFill>
                    <w14:schemeClr w14:val="tx1"/>
                  </w14:solidFill>
                </w14:textFill>
              </w:rPr>
              <w:t>：</w:t>
            </w:r>
            <w:r>
              <w:rPr>
                <w:rFonts w:eastAsia="微软雅黑" w:cs="Calibri"/>
                <w:lang w:eastAsia="zh-CN"/>
              </w:rPr>
              <w:t>创立于1824年，曾经获得英国皇室授权成为“维多力亚女王荣誉可可豆及巧克力制造商”，是英国历史最悠久的巧克力品牌，也是最大的巧克力生产商。同时也是全球第一大糖果公司。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2956" w:type="dxa"/>
          </w:tcPr>
          <w:p>
            <w:pPr>
              <w:spacing w:after="120" w:afterLines="50" w:line="240" w:lineRule="auto"/>
              <w:contextualSpacing/>
              <w:jc w:val="both"/>
              <w:rPr>
                <w:rFonts w:eastAsia="微软雅黑" w:cs="Calibri"/>
                <w:b/>
                <w:color w:val="0057B8"/>
                <w:lang w:eastAsia="zh-CN"/>
              </w:rPr>
            </w:pPr>
            <w:r>
              <w:rPr>
                <w:rFonts w:eastAsia="微软雅黑" w:cs="Calibri"/>
              </w:rPr>
              <w:drawing>
                <wp:inline distT="0" distB="0" distL="0" distR="0">
                  <wp:extent cx="1799590" cy="1439545"/>
                  <wp:effectExtent l="0" t="0" r="0" b="8255"/>
                  <wp:docPr id="13918828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2826"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l="3147" r="3147"/>
                          <a:stretch>
                            <a:fillRect/>
                          </a:stretch>
                        </pic:blipFill>
                        <pic:spPr>
                          <a:xfrm>
                            <a:off x="0" y="0"/>
                            <a:ext cx="1799666" cy="1440000"/>
                          </a:xfrm>
                          <a:prstGeom prst="rect">
                            <a:avLst/>
                          </a:prstGeom>
                          <a:noFill/>
                          <a:ln>
                            <a:noFill/>
                          </a:ln>
                        </pic:spPr>
                      </pic:pic>
                    </a:graphicData>
                  </a:graphic>
                </wp:inline>
              </w:drawing>
            </w:r>
          </w:p>
        </w:tc>
        <w:tc>
          <w:tcPr>
            <w:tcW w:w="2977" w:type="dxa"/>
          </w:tcPr>
          <w:p>
            <w:pPr>
              <w:spacing w:after="120" w:afterLines="50" w:line="240" w:lineRule="auto"/>
              <w:contextualSpacing/>
              <w:jc w:val="both"/>
              <w:rPr>
                <w:rFonts w:eastAsia="微软雅黑" w:cs="Calibri"/>
                <w:b/>
                <w:color w:val="0057B8"/>
                <w:lang w:eastAsia="zh-CN"/>
              </w:rPr>
            </w:pPr>
            <w:r>
              <w:rPr>
                <w:rFonts w:eastAsia="微软雅黑" w:cs="Calibri"/>
              </w:rPr>
              <w:drawing>
                <wp:inline distT="0" distB="0" distL="0" distR="0">
                  <wp:extent cx="1799590" cy="1439545"/>
                  <wp:effectExtent l="0" t="0" r="0" b="8255"/>
                  <wp:docPr id="1184889131" name="图片 16" descr="2024 English and Finance 8 Day Tour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89131" name="图片 16" descr="2024 English and Finance 8 Day Tour in London"/>
                          <pic:cNvPicPr>
                            <a:picLocks noChangeAspect="1" noChangeArrowheads="1"/>
                          </pic:cNvPicPr>
                        </pic:nvPicPr>
                        <pic:blipFill>
                          <a:blip r:embed="rId31" cstate="print">
                            <a:extLst>
                              <a:ext uri="{28A0092B-C50C-407E-A947-70E740481C1C}">
                                <a14:useLocalDpi xmlns:a14="http://schemas.microsoft.com/office/drawing/2010/main" val="0"/>
                              </a:ext>
                            </a:extLst>
                          </a:blip>
                          <a:srcRect l="8370" r="8370"/>
                          <a:stretch>
                            <a:fillRect/>
                          </a:stretch>
                        </pic:blipFill>
                        <pic:spPr>
                          <a:xfrm>
                            <a:off x="0" y="0"/>
                            <a:ext cx="1799666" cy="1440000"/>
                          </a:xfrm>
                          <a:prstGeom prst="rect">
                            <a:avLst/>
                          </a:prstGeom>
                          <a:noFill/>
                          <a:ln>
                            <a:noFill/>
                          </a:ln>
                        </pic:spPr>
                      </pic:pic>
                    </a:graphicData>
                  </a:graphic>
                </wp:inline>
              </w:drawing>
            </w:r>
          </w:p>
        </w:tc>
        <w:tc>
          <w:tcPr>
            <w:tcW w:w="2976" w:type="dxa"/>
          </w:tcPr>
          <w:p>
            <w:pPr>
              <w:spacing w:after="120" w:afterLines="50" w:line="240" w:lineRule="auto"/>
              <w:contextualSpacing/>
              <w:jc w:val="both"/>
              <w:rPr>
                <w:rFonts w:eastAsia="微软雅黑" w:cs="Calibri"/>
                <w:b/>
                <w:color w:val="0057B8"/>
                <w:lang w:eastAsia="zh-CN"/>
              </w:rPr>
            </w:pPr>
            <w:r>
              <w:rPr>
                <w:rFonts w:eastAsia="微软雅黑" w:cs="Calibri"/>
              </w:rPr>
              <w:drawing>
                <wp:inline distT="0" distB="0" distL="0" distR="0">
                  <wp:extent cx="1799590" cy="1439545"/>
                  <wp:effectExtent l="0" t="0" r="0" b="8255"/>
                  <wp:docPr id="3691046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046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l="3097" r="3097"/>
                          <a:stretch>
                            <a:fillRect/>
                          </a:stretch>
                        </pic:blipFill>
                        <pic:spPr>
                          <a:xfrm>
                            <a:off x="0" y="0"/>
                            <a:ext cx="1799666" cy="144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r>
              <w:rPr>
                <w:rFonts w:eastAsia="微软雅黑" w:cs="Calibri"/>
                <w:b/>
                <w:bCs/>
                <w:color w:val="0057B8"/>
                <w:spacing w:val="1"/>
                <w:sz w:val="24"/>
                <w:szCs w:val="24"/>
                <w:lang w:eastAsia="zh-CN"/>
              </w:rPr>
              <w:t>人文参访</w:t>
            </w:r>
          </w:p>
        </w:tc>
        <w:tc>
          <w:tcPr>
            <w:tcW w:w="8909" w:type="dxa"/>
            <w:gridSpan w:val="3"/>
          </w:tcPr>
          <w:p>
            <w:pPr>
              <w:spacing w:after="120" w:afterLines="50" w:line="240" w:lineRule="auto"/>
              <w:contextualSpacing/>
              <w:jc w:val="both"/>
              <w:rPr>
                <w:rFonts w:eastAsia="微软雅黑" w:cs="Calibri"/>
                <w:color w:val="000000" w:themeColor="text1"/>
                <w:lang w:eastAsia="zh-CN"/>
                <w14:textFill>
                  <w14:solidFill>
                    <w14:schemeClr w14:val="tx1"/>
                  </w14:solidFill>
                </w14:textFill>
              </w:rPr>
            </w:pPr>
            <w:r>
              <w:rPr>
                <w:rFonts w:eastAsia="微软雅黑" w:cs="Calibri"/>
                <w:b/>
                <w:bCs/>
                <w:color w:val="0057B8"/>
                <w:lang w:eastAsia="zh-CN"/>
              </w:rPr>
              <w:t>伦敦皇家地标</w:t>
            </w:r>
            <w:r>
              <w:rPr>
                <w:rFonts w:eastAsia="微软雅黑" w:cs="Calibri"/>
                <w:color w:val="000000" w:themeColor="text1"/>
                <w:lang w:eastAsia="zh-CN"/>
                <w14:textFill>
                  <w14:solidFill>
                    <w14:schemeClr w14:val="tx1"/>
                  </w14:solidFill>
                </w14:textFill>
              </w:rPr>
              <w:t>：在英国皇家导游的带领下，学生将依次游览威斯敏大教堂、大本钟、伦敦眼、白金汉宫等，欣赏英伦美景，聆听历史故事。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8909" w:type="dxa"/>
            <w:gridSpan w:val="3"/>
          </w:tcPr>
          <w:p>
            <w:pPr>
              <w:spacing w:after="120" w:afterLines="50" w:line="240" w:lineRule="auto"/>
              <w:contextualSpacing/>
              <w:jc w:val="both"/>
              <w:rPr>
                <w:rFonts w:eastAsia="微软雅黑" w:cs="Calibri"/>
                <w:color w:val="000000" w:themeColor="text1"/>
                <w:lang w:eastAsia="zh-CN"/>
                <w14:textFill>
                  <w14:solidFill>
                    <w14:schemeClr w14:val="tx1"/>
                  </w14:solidFill>
                </w14:textFill>
              </w:rPr>
            </w:pPr>
            <w:r>
              <w:rPr>
                <w:rFonts w:eastAsia="微软雅黑" w:cs="Calibri"/>
                <w:b/>
                <w:bCs/>
                <w:color w:val="0057B8"/>
                <w:lang w:eastAsia="zh-CN"/>
              </w:rPr>
              <w:t>大英博物馆</w:t>
            </w:r>
            <w:r>
              <w:rPr>
                <w:rFonts w:eastAsia="微软雅黑" w:cs="Calibri"/>
                <w:color w:val="000000" w:themeColor="text1"/>
                <w:lang w:eastAsia="zh-CN"/>
                <w14:textFill>
                  <w14:solidFill>
                    <w14:schemeClr w14:val="tx1"/>
                  </w14:solidFill>
                </w14:textFill>
              </w:rPr>
              <w:t>：作为世界五大博物馆之一，建筑风格集现代前卫与古典于一体。在这里，赏世界瑰宝，叹历史风采，从古到今，从东方到西方。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8909" w:type="dxa"/>
            <w:gridSpan w:val="3"/>
          </w:tcPr>
          <w:p>
            <w:pPr>
              <w:spacing w:after="120" w:afterLines="50" w:line="240" w:lineRule="auto"/>
              <w:contextualSpacing/>
              <w:jc w:val="both"/>
              <w:rPr>
                <w:rFonts w:eastAsia="微软雅黑" w:cs="Calibri"/>
                <w:highlight w:val="yellow"/>
                <w:lang w:eastAsia="zh-CN"/>
              </w:rPr>
            </w:pPr>
            <w:bookmarkStart w:id="59" w:name="OLE_LINK1"/>
            <w:r>
              <w:rPr>
                <w:rFonts w:eastAsia="微软雅黑" w:cs="Calibri"/>
                <w:b/>
                <w:bCs/>
                <w:color w:val="0057B8"/>
                <w:lang w:eastAsia="zh-CN"/>
              </w:rPr>
              <w:t>莎士比亚故居</w:t>
            </w:r>
            <w:r>
              <w:rPr>
                <w:rFonts w:eastAsia="微软雅黑" w:cs="Calibri"/>
                <w:color w:val="000000" w:themeColor="text1"/>
                <w:lang w:eastAsia="zh-CN"/>
                <w14:textFill>
                  <w14:solidFill>
                    <w14:schemeClr w14:val="tx1"/>
                  </w14:solidFill>
                </w14:textFill>
              </w:rPr>
              <w:t>：</w:t>
            </w:r>
            <w:bookmarkEnd w:id="59"/>
            <w:r>
              <w:rPr>
                <w:rFonts w:eastAsia="微软雅黑" w:cs="Calibri"/>
                <w:lang w:eastAsia="zh-CN"/>
              </w:rPr>
              <w:t>将前往伦敦以西180公里的斯特拉特福镇，探访英国伟大的戏剧家威廉.莎士比亚的故居，在小镇上亲自体验莎士比亚的文学气息，感受莎翁的灵感源泉和每一寸阳光。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8909" w:type="dxa"/>
            <w:gridSpan w:val="3"/>
          </w:tcPr>
          <w:p>
            <w:pPr>
              <w:spacing w:after="120" w:afterLines="50" w:line="240" w:lineRule="auto"/>
              <w:contextualSpacing/>
              <w:jc w:val="both"/>
              <w:rPr>
                <w:rFonts w:eastAsia="微软雅黑" w:cs="Calibri"/>
                <w:highlight w:val="yellow"/>
                <w:lang w:eastAsia="zh-CN"/>
              </w:rPr>
            </w:pPr>
            <w:r>
              <w:rPr>
                <w:rFonts w:eastAsia="微软雅黑" w:cs="Calibri"/>
                <w:b/>
                <w:bCs/>
                <w:color w:val="0057B8"/>
                <w:lang w:eastAsia="zh-CN"/>
              </w:rPr>
              <w:t>华威城堡</w:t>
            </w:r>
            <w:r>
              <w:rPr>
                <w:rFonts w:eastAsia="微软雅黑" w:cs="Calibri"/>
                <w:color w:val="000000" w:themeColor="text1"/>
                <w:lang w:eastAsia="zh-CN"/>
                <w14:textFill>
                  <w14:solidFill>
                    <w14:schemeClr w14:val="tx1"/>
                  </w14:solidFill>
                </w14:textFill>
              </w:rPr>
              <w:t>：</w:t>
            </w:r>
            <w:r>
              <w:rPr>
                <w:rFonts w:eastAsia="微软雅黑" w:cs="Calibri"/>
                <w:lang w:eastAsia="zh-CN"/>
              </w:rPr>
              <w:t>近距离参观英国目前保存最完好的中世纪城堡之一。城堡始建于1068年，虽历经近千年，仍保持着千年要塞堡垒的完整模样与昔日辉煌。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8909" w:type="dxa"/>
            <w:gridSpan w:val="3"/>
          </w:tcPr>
          <w:p>
            <w:pPr>
              <w:spacing w:after="120" w:afterLines="50" w:line="240" w:lineRule="auto"/>
              <w:contextualSpacing/>
              <w:jc w:val="both"/>
              <w:rPr>
                <w:rFonts w:eastAsia="微软雅黑" w:cs="Calibri"/>
                <w:lang w:eastAsia="zh-CN"/>
              </w:rPr>
            </w:pPr>
            <w:r>
              <w:rPr>
                <w:rFonts w:eastAsia="微软雅黑" w:cs="Calibri"/>
                <w:b/>
                <w:bCs/>
                <w:color w:val="0057B8"/>
                <w:lang w:eastAsia="zh-CN"/>
              </w:rPr>
              <w:t>老特拉福德球场</w:t>
            </w:r>
            <w:r>
              <w:rPr>
                <w:rFonts w:eastAsia="微软雅黑" w:cs="Calibri"/>
                <w:color w:val="000000" w:themeColor="text1"/>
                <w:lang w:eastAsia="zh-CN"/>
                <w14:textFill>
                  <w14:solidFill>
                    <w14:schemeClr w14:val="tx1"/>
                  </w14:solidFill>
                </w14:textFill>
              </w:rPr>
              <w:t>：</w:t>
            </w:r>
            <w:r>
              <w:rPr>
                <w:rFonts w:eastAsia="微软雅黑" w:cs="Calibri"/>
                <w:lang w:eastAsia="zh-CN"/>
              </w:rPr>
              <w:t>到访英超曼彻斯特联足球俱乐部的主场，体验被无数曼联球迷誉为“梦剧场”的朝圣之地。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2956" w:type="dxa"/>
          </w:tcPr>
          <w:p>
            <w:pPr>
              <w:spacing w:after="120" w:afterLines="50" w:line="240" w:lineRule="auto"/>
              <w:contextualSpacing/>
              <w:jc w:val="both"/>
              <w:rPr>
                <w:rFonts w:eastAsia="微软雅黑" w:cs="Calibri"/>
                <w:color w:val="000000" w:themeColor="text1"/>
                <w:lang w:eastAsia="zh-CN"/>
                <w14:textFill>
                  <w14:solidFill>
                    <w14:schemeClr w14:val="tx1"/>
                  </w14:solidFill>
                </w14:textFill>
              </w:rPr>
            </w:pPr>
            <w:r>
              <w:rPr>
                <w:rFonts w:eastAsia="微软雅黑" w:cs="Calibri"/>
              </w:rPr>
              <w:drawing>
                <wp:inline distT="0" distB="0" distL="0" distR="0">
                  <wp:extent cx="1799590" cy="1439545"/>
                  <wp:effectExtent l="0" t="0" r="0" b="8255"/>
                  <wp:docPr id="17444992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99278" name="图片 21"/>
                          <pic:cNvPicPr>
                            <a:picLocks noChangeAspect="1" noChangeArrowheads="1"/>
                          </pic:cNvPicPr>
                        </pic:nvPicPr>
                        <pic:blipFill>
                          <a:blip r:embed="rId33" cstate="print">
                            <a:extLst>
                              <a:ext uri="{28A0092B-C50C-407E-A947-70E740481C1C}">
                                <a14:useLocalDpi xmlns:a14="http://schemas.microsoft.com/office/drawing/2010/main" val="0"/>
                              </a:ext>
                            </a:extLst>
                          </a:blip>
                          <a:srcRect l="3137" r="3137"/>
                          <a:stretch>
                            <a:fillRect/>
                          </a:stretch>
                        </pic:blipFill>
                        <pic:spPr>
                          <a:xfrm>
                            <a:off x="0" y="0"/>
                            <a:ext cx="1799666" cy="1440000"/>
                          </a:xfrm>
                          <a:prstGeom prst="rect">
                            <a:avLst/>
                          </a:prstGeom>
                          <a:noFill/>
                          <a:ln>
                            <a:noFill/>
                          </a:ln>
                        </pic:spPr>
                      </pic:pic>
                    </a:graphicData>
                  </a:graphic>
                </wp:inline>
              </w:drawing>
            </w:r>
          </w:p>
        </w:tc>
        <w:tc>
          <w:tcPr>
            <w:tcW w:w="2977" w:type="dxa"/>
          </w:tcPr>
          <w:p>
            <w:pPr>
              <w:spacing w:after="120" w:afterLines="50" w:line="240" w:lineRule="auto"/>
              <w:contextualSpacing/>
              <w:jc w:val="both"/>
              <w:rPr>
                <w:rFonts w:eastAsia="微软雅黑" w:cs="Calibri"/>
                <w:color w:val="000000" w:themeColor="text1"/>
                <w:lang w:eastAsia="zh-CN"/>
                <w14:textFill>
                  <w14:solidFill>
                    <w14:schemeClr w14:val="tx1"/>
                  </w14:solidFill>
                </w14:textFill>
              </w:rPr>
            </w:pPr>
            <w:r>
              <w:rPr>
                <w:rFonts w:eastAsia="微软雅黑" w:cs="Calibri"/>
              </w:rPr>
              <w:drawing>
                <wp:inline distT="0" distB="0" distL="0" distR="0">
                  <wp:extent cx="1799590" cy="1439545"/>
                  <wp:effectExtent l="0" t="0" r="0" b="8255"/>
                  <wp:docPr id="11417801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80122" name="图片 11"/>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3081" r="3081"/>
                          <a:stretch>
                            <a:fillRect/>
                          </a:stretch>
                        </pic:blipFill>
                        <pic:spPr>
                          <a:xfrm>
                            <a:off x="0" y="0"/>
                            <a:ext cx="1799666" cy="1440000"/>
                          </a:xfrm>
                          <a:prstGeom prst="rect">
                            <a:avLst/>
                          </a:prstGeom>
                          <a:noFill/>
                          <a:ln>
                            <a:noFill/>
                          </a:ln>
                        </pic:spPr>
                      </pic:pic>
                    </a:graphicData>
                  </a:graphic>
                </wp:inline>
              </w:drawing>
            </w:r>
          </w:p>
        </w:tc>
        <w:tc>
          <w:tcPr>
            <w:tcW w:w="2976" w:type="dxa"/>
          </w:tcPr>
          <w:p>
            <w:pPr>
              <w:spacing w:after="120" w:afterLines="50" w:line="240" w:lineRule="auto"/>
              <w:contextualSpacing/>
              <w:jc w:val="both"/>
              <w:rPr>
                <w:rFonts w:eastAsia="微软雅黑" w:cs="Calibri"/>
                <w:color w:val="000000" w:themeColor="text1"/>
                <w:lang w:eastAsia="zh-CN"/>
                <w14:textFill>
                  <w14:solidFill>
                    <w14:schemeClr w14:val="tx1"/>
                  </w14:solidFill>
                </w14:textFill>
              </w:rPr>
            </w:pPr>
            <w:r>
              <w:rPr>
                <w:rFonts w:eastAsia="微软雅黑" w:cs="Calibri"/>
              </w:rPr>
              <w:drawing>
                <wp:inline distT="0" distB="0" distL="0" distR="0">
                  <wp:extent cx="1799590" cy="1439545"/>
                  <wp:effectExtent l="0" t="0" r="0" b="8255"/>
                  <wp:docPr id="6211691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69133"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l="3097" r="3097"/>
                          <a:stretch>
                            <a:fillRect/>
                          </a:stretch>
                        </pic:blipFill>
                        <pic:spPr>
                          <a:xfrm>
                            <a:off x="0" y="0"/>
                            <a:ext cx="1799666" cy="144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lang w:eastAsia="zh-CN"/>
              </w:rPr>
            </w:pPr>
            <w:r>
              <w:rPr>
                <w:rFonts w:eastAsia="微软雅黑" w:cs="Calibri"/>
                <w:b/>
                <w:bCs/>
                <w:color w:val="0057B8"/>
                <w:spacing w:val="1"/>
                <w:sz w:val="24"/>
                <w:szCs w:val="24"/>
                <w:lang w:eastAsia="zh-CN"/>
              </w:rPr>
              <w:t>文化体验</w:t>
            </w:r>
          </w:p>
        </w:tc>
        <w:tc>
          <w:tcPr>
            <w:tcW w:w="8909" w:type="dxa"/>
            <w:gridSpan w:val="3"/>
          </w:tcPr>
          <w:p>
            <w:pPr>
              <w:widowControl w:val="0"/>
              <w:spacing w:after="0" w:line="240" w:lineRule="auto"/>
              <w:jc w:val="both"/>
              <w:rPr>
                <w:rFonts w:eastAsia="微软雅黑" w:cs="Calibri"/>
                <w:color w:val="000000" w:themeColor="text1"/>
                <w:lang w:eastAsia="zh-CN"/>
                <w14:textFill>
                  <w14:solidFill>
                    <w14:schemeClr w14:val="tx1"/>
                  </w14:solidFill>
                </w14:textFill>
              </w:rPr>
            </w:pPr>
            <w:r>
              <w:rPr>
                <w:rFonts w:eastAsia="微软雅黑" w:cs="Calibri"/>
                <w:b/>
                <w:bCs/>
                <w:color w:val="0057B8"/>
                <w:lang w:eastAsia="zh-CN"/>
              </w:rPr>
              <w:t>剑桥康河泛舟</w:t>
            </w:r>
            <w:r>
              <w:rPr>
                <w:rFonts w:eastAsia="微软雅黑" w:cs="Calibri"/>
                <w:color w:val="000000" w:themeColor="text1"/>
                <w:lang w:eastAsia="zh-CN"/>
                <w14:textFill>
                  <w14:solidFill>
                    <w14:schemeClr w14:val="tx1"/>
                  </w14:solidFill>
                </w14:textFill>
              </w:rPr>
              <w:t>：乘坐平底船开始剑桥之旅，泛舟于剑桥康河之上，亲临徐志摩诗作中绝唱的旖旎风光。乘船穿过数学桥、叹气桥和徐志摩笔下的康桥等9座著名的桥梁。途经剑桥7所著名学院，包括牛顿就读的三一学院和国王学院等。在康河的柔波中，在星辉斑斓的光影里，在诗人的隽永深情中，再别康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lang w:eastAsia="zh-CN"/>
              </w:rPr>
            </w:pPr>
          </w:p>
        </w:tc>
        <w:tc>
          <w:tcPr>
            <w:tcW w:w="8909" w:type="dxa"/>
            <w:gridSpan w:val="3"/>
          </w:tcPr>
          <w:p>
            <w:pPr>
              <w:widowControl w:val="0"/>
              <w:spacing w:after="0" w:line="240" w:lineRule="auto"/>
              <w:jc w:val="both"/>
              <w:rPr>
                <w:rFonts w:eastAsia="微软雅黑" w:cs="Calibri"/>
                <w:color w:val="000000" w:themeColor="text1"/>
                <w:lang w:eastAsia="zh-CN"/>
                <w14:textFill>
                  <w14:solidFill>
                    <w14:schemeClr w14:val="tx1"/>
                  </w14:solidFill>
                </w14:textFill>
              </w:rPr>
            </w:pPr>
            <w:r>
              <w:rPr>
                <w:rFonts w:eastAsia="微软雅黑" w:cs="Calibri"/>
                <w:b/>
                <w:bCs/>
                <w:color w:val="0057B8"/>
                <w:lang w:eastAsia="zh-CN"/>
              </w:rPr>
              <w:t>英式传统下午茶</w:t>
            </w:r>
            <w:r>
              <w:rPr>
                <w:rFonts w:eastAsia="微软雅黑" w:cs="Calibri"/>
                <w:color w:val="000000" w:themeColor="text1"/>
                <w:lang w:eastAsia="zh-CN"/>
                <w14:textFill>
                  <w14:solidFill>
                    <w14:schemeClr w14:val="tx1"/>
                  </w14:solidFill>
                </w14:textFill>
              </w:rPr>
              <w:t>：在侍者将三层架的点心送上桌时，马上就能体会到英式下午茶的精巧、贵族气息。你将学习传统英式下午茶礼仪以及了解英国的茶文化及历史。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lang w:eastAsia="zh-CN"/>
              </w:rPr>
            </w:pPr>
          </w:p>
        </w:tc>
        <w:tc>
          <w:tcPr>
            <w:tcW w:w="8909" w:type="dxa"/>
            <w:gridSpan w:val="3"/>
          </w:tcPr>
          <w:p>
            <w:pPr>
              <w:widowControl w:val="0"/>
              <w:spacing w:after="0" w:line="240" w:lineRule="auto"/>
              <w:jc w:val="both"/>
              <w:rPr>
                <w:rFonts w:eastAsia="微软雅黑" w:cs="Calibri"/>
                <w:color w:val="000000" w:themeColor="text1"/>
                <w:lang w:eastAsia="zh-CN"/>
                <w14:textFill>
                  <w14:solidFill>
                    <w14:schemeClr w14:val="tx1"/>
                  </w14:solidFill>
                </w14:textFill>
              </w:rPr>
            </w:pPr>
            <w:r>
              <w:rPr>
                <w:rFonts w:eastAsia="微软雅黑" w:cs="Calibri"/>
                <w:b/>
                <w:bCs/>
                <w:color w:val="0057B8"/>
                <w:lang w:eastAsia="zh-CN"/>
              </w:rPr>
              <w:t>莎莎舞会</w:t>
            </w:r>
            <w:r>
              <w:rPr>
                <w:rFonts w:eastAsia="微软雅黑" w:cs="Calibri"/>
                <w:color w:val="000000" w:themeColor="text1"/>
                <w:lang w:eastAsia="zh-CN"/>
                <w14:textFill>
                  <w14:solidFill>
                    <w14:schemeClr w14:val="tx1"/>
                  </w14:solidFill>
                </w14:textFill>
              </w:rPr>
              <w:t>：风格平民化，自由气息浓郁，强调个性化、不受拘束。同时，因为脱胎于拉丁舞，它保留了典雅气质。这样一种雅俗共赏的激情热舞，经常吸引众多年轻人加入其中，感受其魅力。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lang w:eastAsia="zh-CN"/>
              </w:rPr>
            </w:pPr>
          </w:p>
        </w:tc>
        <w:tc>
          <w:tcPr>
            <w:tcW w:w="8909" w:type="dxa"/>
            <w:gridSpan w:val="3"/>
          </w:tcPr>
          <w:p>
            <w:pPr>
              <w:widowControl w:val="0"/>
              <w:spacing w:after="0" w:line="240" w:lineRule="auto"/>
              <w:jc w:val="both"/>
              <w:rPr>
                <w:rFonts w:eastAsia="微软雅黑" w:cs="Calibri"/>
                <w:b/>
                <w:bCs/>
                <w:color w:val="0057B8"/>
                <w:spacing w:val="1"/>
                <w:highlight w:val="yellow"/>
                <w:lang w:eastAsia="zh-CN"/>
              </w:rPr>
            </w:pPr>
            <w:r>
              <w:rPr>
                <w:rFonts w:eastAsia="微软雅黑" w:cs="Calibri"/>
                <w:b/>
                <w:bCs/>
                <w:color w:val="0057B8"/>
                <w:lang w:eastAsia="zh-CN"/>
              </w:rPr>
              <w:t>高尔夫教学与练习</w:t>
            </w:r>
            <w:r>
              <w:rPr>
                <w:rFonts w:eastAsia="微软雅黑" w:cs="Calibri"/>
                <w:color w:val="000000" w:themeColor="text1"/>
                <w:lang w:eastAsia="zh-CN"/>
                <w14:textFill>
                  <w14:solidFill>
                    <w14:schemeClr w14:val="tx1"/>
                  </w14:solidFill>
                </w14:textFill>
              </w:rPr>
              <w:t>：被誉为“时尚优雅的运动”，在优美的自然环境中锻炼身体、陶冶情操、学习技巧。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lang w:eastAsia="zh-CN"/>
              </w:rPr>
            </w:pPr>
          </w:p>
        </w:tc>
        <w:tc>
          <w:tcPr>
            <w:tcW w:w="8909" w:type="dxa"/>
            <w:gridSpan w:val="3"/>
          </w:tcPr>
          <w:p>
            <w:pPr>
              <w:widowControl w:val="0"/>
              <w:spacing w:after="0" w:line="240" w:lineRule="auto"/>
              <w:jc w:val="both"/>
              <w:rPr>
                <w:rFonts w:eastAsia="微软雅黑" w:cs="Calibri"/>
                <w:b/>
                <w:bCs/>
                <w:color w:val="0057B8"/>
                <w:spacing w:val="1"/>
                <w:highlight w:val="yellow"/>
                <w:lang w:eastAsia="zh-CN"/>
              </w:rPr>
            </w:pPr>
            <w:r>
              <w:rPr>
                <w:rFonts w:eastAsia="微软雅黑" w:cs="Calibri"/>
                <w:b/>
                <w:bCs/>
                <w:color w:val="0057B8"/>
                <w:lang w:eastAsia="zh-CN"/>
              </w:rPr>
              <w:t>传统英式晚宴</w:t>
            </w:r>
            <w:r>
              <w:rPr>
                <w:rFonts w:eastAsia="微软雅黑" w:cs="Calibri"/>
                <w:color w:val="000000" w:themeColor="text1"/>
                <w:lang w:eastAsia="zh-CN"/>
                <w14:textFill>
                  <w14:solidFill>
                    <w14:schemeClr w14:val="tx1"/>
                  </w14:solidFill>
                </w14:textFill>
              </w:rPr>
              <w:t>：高桌晚宴是从英国牛津、剑桥大学传统的学堂晚餐（FORMAL HALL）基础上发展而来。其形式是由侍者服务的三道菜西餐正餐，辅以佐餐饮品及餐后咖啡。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lang w:eastAsia="zh-CN"/>
              </w:rPr>
            </w:pPr>
          </w:p>
        </w:tc>
        <w:tc>
          <w:tcPr>
            <w:tcW w:w="8909" w:type="dxa"/>
            <w:gridSpan w:val="3"/>
          </w:tcPr>
          <w:p>
            <w:pPr>
              <w:widowControl w:val="0"/>
              <w:spacing w:after="0" w:line="240" w:lineRule="auto"/>
              <w:jc w:val="both"/>
              <w:rPr>
                <w:rFonts w:eastAsia="微软雅黑" w:cs="Calibri"/>
                <w:b/>
                <w:bCs/>
                <w:color w:val="0057B8"/>
                <w:lang w:eastAsia="zh-CN"/>
              </w:rPr>
            </w:pPr>
            <w:r>
              <w:rPr>
                <w:rFonts w:eastAsia="微软雅黑" w:cs="Calibri"/>
                <w:b/>
                <w:bCs/>
                <w:color w:val="0057B8"/>
                <w:lang w:eastAsia="zh-CN"/>
              </w:rPr>
              <w:t>红酒品鉴会</w:t>
            </w:r>
            <w:r>
              <w:rPr>
                <w:rFonts w:eastAsia="微软雅黑" w:cs="Calibri"/>
                <w:color w:val="000000" w:themeColor="text1"/>
                <w:lang w:eastAsia="zh-CN"/>
                <w14:textFill>
                  <w14:solidFill>
                    <w14:schemeClr w14:val="tx1"/>
                  </w14:solidFill>
                </w14:textFill>
              </w:rPr>
              <w:t>：</w:t>
            </w:r>
            <w:r>
              <w:rPr>
                <w:rFonts w:eastAsia="微软雅黑" w:cs="Calibri"/>
                <w:lang w:eastAsia="zh-CN"/>
              </w:rPr>
              <w:t>牛津剑桥等地均有红酒品鉴的悠长文化传统，从闻香观色、品味，吐酒，归纳总结等步骤学习品鉴红酒，系统性了解葡萄酒产地、酿造工艺、年份等各个方面的红酒知识。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lang w:eastAsia="zh-CN"/>
              </w:rPr>
            </w:pPr>
          </w:p>
        </w:tc>
        <w:tc>
          <w:tcPr>
            <w:tcW w:w="2956" w:type="dxa"/>
          </w:tcPr>
          <w:p>
            <w:pPr>
              <w:widowControl w:val="0"/>
              <w:spacing w:after="0" w:line="240" w:lineRule="auto"/>
              <w:jc w:val="both"/>
              <w:rPr>
                <w:rFonts w:eastAsia="微软雅黑" w:cs="Calibri"/>
                <w:b/>
                <w:bCs/>
                <w:color w:val="0057B8"/>
                <w:lang w:eastAsia="zh-CN"/>
              </w:rPr>
            </w:pPr>
            <w:r>
              <w:rPr>
                <w:rFonts w:eastAsia="微软雅黑" w:cs="Calibri"/>
              </w:rPr>
              <w:drawing>
                <wp:inline distT="0" distB="0" distL="0" distR="0">
                  <wp:extent cx="1799590" cy="1439545"/>
                  <wp:effectExtent l="0" t="0" r="0" b="8255"/>
                  <wp:docPr id="8569106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10642"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l="3103" r="3103"/>
                          <a:stretch>
                            <a:fillRect/>
                          </a:stretch>
                        </pic:blipFill>
                        <pic:spPr>
                          <a:xfrm>
                            <a:off x="0" y="0"/>
                            <a:ext cx="1800000" cy="1440000"/>
                          </a:xfrm>
                          <a:prstGeom prst="rect">
                            <a:avLst/>
                          </a:prstGeom>
                          <a:noFill/>
                          <a:ln>
                            <a:noFill/>
                          </a:ln>
                        </pic:spPr>
                      </pic:pic>
                    </a:graphicData>
                  </a:graphic>
                </wp:inline>
              </w:drawing>
            </w:r>
          </w:p>
        </w:tc>
        <w:tc>
          <w:tcPr>
            <w:tcW w:w="2977" w:type="dxa"/>
          </w:tcPr>
          <w:p>
            <w:pPr>
              <w:widowControl w:val="0"/>
              <w:spacing w:after="0" w:line="240" w:lineRule="auto"/>
              <w:jc w:val="both"/>
              <w:rPr>
                <w:rFonts w:eastAsia="微软雅黑" w:cs="Calibri"/>
                <w:b/>
                <w:bCs/>
                <w:color w:val="0057B8"/>
                <w:lang w:eastAsia="zh-CN"/>
              </w:rPr>
            </w:pPr>
            <w:r>
              <w:rPr>
                <w:rFonts w:eastAsia="微软雅黑" w:cs="Calibri"/>
              </w:rPr>
              <w:drawing>
                <wp:inline distT="0" distB="0" distL="0" distR="0">
                  <wp:extent cx="1799590" cy="1439545"/>
                  <wp:effectExtent l="0" t="0" r="0" b="8255"/>
                  <wp:docPr id="2808706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0661"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l="14855" r="14855"/>
                          <a:stretch>
                            <a:fillRect/>
                          </a:stretch>
                        </pic:blipFill>
                        <pic:spPr>
                          <a:xfrm>
                            <a:off x="0" y="0"/>
                            <a:ext cx="1800000" cy="1440000"/>
                          </a:xfrm>
                          <a:prstGeom prst="rect">
                            <a:avLst/>
                          </a:prstGeom>
                          <a:noFill/>
                          <a:ln>
                            <a:noFill/>
                          </a:ln>
                        </pic:spPr>
                      </pic:pic>
                    </a:graphicData>
                  </a:graphic>
                </wp:inline>
              </w:drawing>
            </w:r>
          </w:p>
        </w:tc>
        <w:tc>
          <w:tcPr>
            <w:tcW w:w="2976" w:type="dxa"/>
          </w:tcPr>
          <w:p>
            <w:pPr>
              <w:widowControl w:val="0"/>
              <w:spacing w:after="0" w:line="240" w:lineRule="auto"/>
              <w:jc w:val="both"/>
              <w:rPr>
                <w:rFonts w:eastAsia="微软雅黑" w:cs="Calibri"/>
                <w:b/>
                <w:bCs/>
                <w:color w:val="0057B8"/>
                <w:lang w:eastAsia="zh-CN"/>
              </w:rPr>
            </w:pPr>
            <w:r>
              <w:rPr>
                <w:rFonts w:eastAsia="微软雅黑" w:cs="Calibri"/>
                <w:b/>
                <w:bCs/>
                <w:color w:val="0057B8"/>
                <w:lang w:eastAsia="zh-CN"/>
              </w:rPr>
              <w:drawing>
                <wp:inline distT="0" distB="0" distL="0" distR="0">
                  <wp:extent cx="1799590" cy="1439545"/>
                  <wp:effectExtent l="0" t="0" r="0" b="8255"/>
                  <wp:docPr id="1882310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1018" name="图片 20"/>
                          <pic:cNvPicPr>
                            <a:picLocks noChangeAspect="1" noChangeArrowheads="1"/>
                          </pic:cNvPicPr>
                        </pic:nvPicPr>
                        <pic:blipFill>
                          <a:blip r:embed="rId39" cstate="print">
                            <a:extLst>
                              <a:ext uri="{28A0092B-C50C-407E-A947-70E740481C1C}">
                                <a14:useLocalDpi xmlns:a14="http://schemas.microsoft.com/office/drawing/2010/main" val="0"/>
                              </a:ext>
                            </a:extLst>
                          </a:blip>
                          <a:srcRect l="14845" r="14845"/>
                          <a:stretch>
                            <a:fillRect/>
                          </a:stretch>
                        </pic:blipFill>
                        <pic:spPr>
                          <a:xfrm>
                            <a:off x="0" y="0"/>
                            <a:ext cx="1800000" cy="144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lang w:eastAsia="zh-CN"/>
              </w:rPr>
            </w:pPr>
            <w:r>
              <w:rPr>
                <w:rFonts w:eastAsia="微软雅黑" w:cs="Calibri"/>
                <w:b/>
                <w:bCs/>
                <w:color w:val="0057B8"/>
                <w:spacing w:val="1"/>
                <w:sz w:val="24"/>
                <w:szCs w:val="24"/>
                <w:lang w:eastAsia="zh-CN"/>
              </w:rPr>
              <w:t>名校交流</w:t>
            </w:r>
          </w:p>
        </w:tc>
        <w:tc>
          <w:tcPr>
            <w:tcW w:w="8909" w:type="dxa"/>
            <w:gridSpan w:val="3"/>
          </w:tcPr>
          <w:p>
            <w:pPr>
              <w:widowControl w:val="0"/>
              <w:spacing w:after="0" w:line="240" w:lineRule="auto"/>
              <w:jc w:val="both"/>
              <w:rPr>
                <w:rFonts w:eastAsia="微软雅黑" w:cs="Calibri"/>
                <w:b/>
                <w:bCs/>
                <w:color w:val="0057B8"/>
                <w:lang w:eastAsia="zh-CN"/>
              </w:rPr>
            </w:pPr>
            <w:r>
              <w:rPr>
                <w:rFonts w:eastAsia="微软雅黑" w:cs="Calibri"/>
                <w:b/>
                <w:bCs/>
                <w:color w:val="0057B8"/>
                <w:lang w:eastAsia="zh-CN"/>
              </w:rPr>
              <w:t>剑桥大学国王学院：</w:t>
            </w:r>
            <w:r>
              <w:rPr>
                <w:rFonts w:eastAsia="微软雅黑" w:cs="Calibri"/>
                <w:lang w:eastAsia="zh-CN"/>
              </w:rPr>
              <w:t>国王学院是剑桥大学内最有名的学院之一，为了显示国王的雄厚财力，学院建立之初就追求宏伟壮观的建筑，而其建筑群中最著名的当属国王学院礼拜堂，它耸入云霄的尖塔和恢弘的哥特建筑风格已经成为整个剑桥市的标志和荣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8909" w:type="dxa"/>
            <w:gridSpan w:val="3"/>
          </w:tcPr>
          <w:p>
            <w:pPr>
              <w:widowControl w:val="0"/>
              <w:spacing w:after="0" w:line="240" w:lineRule="auto"/>
              <w:jc w:val="both"/>
              <w:rPr>
                <w:rFonts w:eastAsia="微软雅黑" w:cs="Calibri"/>
                <w:b/>
                <w:bCs/>
                <w:color w:val="0057B8"/>
                <w:lang w:eastAsia="zh-CN"/>
              </w:rPr>
            </w:pPr>
            <w:r>
              <w:rPr>
                <w:rFonts w:eastAsia="微软雅黑" w:cs="Calibri"/>
                <w:b/>
                <w:bCs/>
                <w:color w:val="0057B8"/>
                <w:lang w:eastAsia="zh-CN"/>
              </w:rPr>
              <w:t>牛津大学基督堂学院：</w:t>
            </w:r>
            <w:r>
              <w:rPr>
                <w:rFonts w:eastAsia="微软雅黑" w:cs="Calibri"/>
                <w:lang w:eastAsia="zh-CN"/>
              </w:rPr>
              <w:t>牛津大学基督堂学院为英国牛津大学学院之一，这是牛津最大的学院之一。基督教堂学院与英国政治渊源很深，在近代200年内产生了16位英国首相。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bookmarkStart w:id="60" w:name="_Hlk176795164"/>
          </w:p>
        </w:tc>
        <w:tc>
          <w:tcPr>
            <w:tcW w:w="8909" w:type="dxa"/>
            <w:gridSpan w:val="3"/>
          </w:tcPr>
          <w:p>
            <w:pPr>
              <w:widowControl w:val="0"/>
              <w:spacing w:after="0" w:line="240" w:lineRule="auto"/>
              <w:jc w:val="both"/>
              <w:rPr>
                <w:rFonts w:eastAsia="微软雅黑" w:cs="Calibri"/>
                <w:b/>
                <w:bCs/>
                <w:color w:val="0057B8"/>
                <w:lang w:eastAsia="zh-CN"/>
              </w:rPr>
            </w:pPr>
            <w:r>
              <w:rPr>
                <w:rFonts w:eastAsia="微软雅黑" w:cs="Calibri"/>
                <w:b/>
                <w:bCs/>
                <w:color w:val="0057B8"/>
                <w:lang w:eastAsia="zh-CN"/>
              </w:rPr>
              <w:t>牛津大学博德利图书馆：</w:t>
            </w:r>
            <w:r>
              <w:rPr>
                <w:rFonts w:eastAsia="微软雅黑" w:cs="Calibri"/>
                <w:lang w:eastAsia="zh-CN"/>
              </w:rPr>
              <w:t>博德利图书馆建于1602年，是英国牛津大学主要的图书馆。根据馆藏书籍数量统计，也是英国第二大的图书馆，仅次于大英图书馆。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8909" w:type="dxa"/>
            <w:gridSpan w:val="3"/>
          </w:tcPr>
          <w:p>
            <w:pPr>
              <w:widowControl w:val="0"/>
              <w:spacing w:after="0" w:line="240" w:lineRule="auto"/>
              <w:jc w:val="both"/>
              <w:rPr>
                <w:rFonts w:eastAsia="微软雅黑" w:cs="Calibri"/>
                <w:highlight w:val="yellow"/>
                <w:lang w:eastAsia="zh-CN"/>
              </w:rPr>
            </w:pPr>
            <w:r>
              <w:rPr>
                <w:rFonts w:eastAsia="微软雅黑" w:cs="Calibri"/>
                <w:b/>
                <w:bCs/>
                <w:color w:val="0057B8"/>
                <w:lang w:eastAsia="zh-CN"/>
              </w:rPr>
              <w:t>伯明翰大学：</w:t>
            </w:r>
            <w:r>
              <w:rPr>
                <w:rFonts w:eastAsia="微软雅黑" w:cs="Calibri"/>
                <w:lang w:eastAsia="zh-CN"/>
              </w:rPr>
              <w:t>1825年创立于英格兰伯明翰市，是英国第一所建立于第一次工业革命时期发源地的“红砖大学”。伯明翰大学在英王圣乔治四世摄政王时期成立，是英格兰地区仅次牛津、剑桥、曼大的第二古老的红砖六校之一。从该校一共走出了11位诺贝尔奖得主和3位英国首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297" w:type="dxa"/>
          </w:tcPr>
          <w:p>
            <w:pPr>
              <w:spacing w:after="0" w:line="240" w:lineRule="auto"/>
              <w:rPr>
                <w:rFonts w:eastAsia="微软雅黑" w:cs="Calibri"/>
                <w:b/>
                <w:bCs/>
                <w:color w:val="0057B8"/>
                <w:spacing w:val="1"/>
                <w:sz w:val="24"/>
                <w:szCs w:val="24"/>
                <w:lang w:eastAsia="zh-CN"/>
              </w:rPr>
            </w:pPr>
          </w:p>
        </w:tc>
        <w:tc>
          <w:tcPr>
            <w:tcW w:w="8909" w:type="dxa"/>
            <w:gridSpan w:val="3"/>
          </w:tcPr>
          <w:p>
            <w:pPr>
              <w:widowControl w:val="0"/>
              <w:spacing w:after="0" w:line="240" w:lineRule="auto"/>
              <w:jc w:val="both"/>
              <w:rPr>
                <w:rFonts w:eastAsia="微软雅黑" w:cs="Calibri"/>
                <w:highlight w:val="yellow"/>
                <w:lang w:eastAsia="zh-CN"/>
              </w:rPr>
            </w:pPr>
            <w:r>
              <w:rPr>
                <w:rFonts w:eastAsia="微软雅黑" w:cs="Calibri"/>
                <w:b/>
                <w:bCs/>
                <w:color w:val="0057B8"/>
                <w:lang w:eastAsia="zh-CN"/>
              </w:rPr>
              <w:t>曼彻斯特大学：</w:t>
            </w:r>
            <w:r>
              <w:rPr>
                <w:rFonts w:eastAsia="微软雅黑" w:cs="Calibri"/>
                <w:lang w:eastAsia="zh-CN"/>
              </w:rPr>
              <w:t>作为位于英国曼彻斯特的公立研究型大学，也是英国的9所红砖大学之一，亦为英国罗素大学集团的创始成员。曼大还是英国最大的单一校址大学，占地共270公顷，该校图书馆为全英第三大学术类图书馆，仅次于牛津大学和剑桥大学。曼大共出过25位诺贝尔奖得主（在英国仅次于剑桥大学、牛津大学及伦敦大学学院）。</w:t>
            </w:r>
          </w:p>
        </w:tc>
      </w:tr>
      <w:bookmarkEnd w:id="60"/>
    </w:tbl>
    <w:p>
      <w:pPr>
        <w:spacing w:after="0" w:line="240" w:lineRule="auto"/>
        <w:rPr>
          <w:rFonts w:eastAsia="微软雅黑" w:cs="Calibri"/>
          <w:lang w:eastAsia="zh-CN"/>
        </w:rPr>
      </w:pPr>
      <w:r>
        <w:rPr>
          <w:rFonts w:eastAsia="微软雅黑" w:cs="Calibri"/>
          <w:lang w:eastAsia="zh-CN"/>
        </w:rPr>
        <w:br w:type="page"/>
      </w:r>
    </w:p>
    <w:tbl>
      <w:tblPr>
        <w:tblStyle w:val="19"/>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eastAsia="微软雅黑" w:cs="Calibri"/>
                <w:color w:val="0057B8"/>
                <w:lang w:eastAsia="zh-CN"/>
              </w:rPr>
            </w:pPr>
            <w:bookmarkStart w:id="61" w:name="_Toc178329779"/>
            <w:r>
              <w:rPr>
                <w:rFonts w:ascii="Calibri" w:hAnsi="Calibri" w:eastAsia="微软雅黑" w:cs="Calibri"/>
              </w:rPr>
              <w:drawing>
                <wp:inline distT="0" distB="0" distL="0" distR="0">
                  <wp:extent cx="251460" cy="251460"/>
                  <wp:effectExtent l="0" t="0" r="2540" b="2540"/>
                  <wp:docPr id="1862638082" name="图形 186263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8082" name="图形 1862638082"/>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2000" cy="252000"/>
                          </a:xfrm>
                          <a:prstGeom prst="rect">
                            <a:avLst/>
                          </a:prstGeom>
                        </pic:spPr>
                      </pic:pic>
                    </a:graphicData>
                  </a:graphic>
                </wp:inline>
              </w:drawing>
            </w:r>
            <w:bookmarkEnd w:id="61"/>
          </w:p>
        </w:tc>
        <w:tc>
          <w:tcPr>
            <w:tcW w:w="9637" w:type="dxa"/>
            <w:vAlign w:val="center"/>
          </w:tcPr>
          <w:p>
            <w:pPr>
              <w:pStyle w:val="3"/>
              <w:spacing w:before="0" w:after="0" w:line="240" w:lineRule="auto"/>
              <w:rPr>
                <w:rFonts w:ascii="Calibri" w:hAnsi="Calibri" w:eastAsia="微软雅黑" w:cs="Calibri"/>
                <w:color w:val="0057B8"/>
                <w:lang w:eastAsia="zh-CN"/>
              </w:rPr>
            </w:pPr>
            <w:bookmarkStart w:id="62" w:name="_Toc178329780"/>
            <w:r>
              <w:rPr>
                <w:rFonts w:ascii="Calibri" w:hAnsi="Calibri" w:eastAsia="微软雅黑" w:cs="Calibri"/>
                <w:color w:val="0057B8"/>
                <w:lang w:eastAsia="zh-CN"/>
              </w:rPr>
              <w:t>附件1：</w:t>
            </w:r>
            <w:r>
              <w:rPr>
                <w:rStyle w:val="24"/>
                <w:rFonts w:ascii="Calibri" w:hAnsi="Calibri" w:eastAsia="微软雅黑" w:cs="Calibri"/>
                <w:color w:val="0057B8"/>
                <w:u w:val="none"/>
                <w:lang w:eastAsia="zh-CN"/>
              </w:rPr>
              <w:t>牛剑双校卓越计划 — 医学方向</w:t>
            </w:r>
            <w:bookmarkEnd w:id="62"/>
          </w:p>
        </w:tc>
      </w:tr>
    </w:tbl>
    <w:p>
      <w:pPr>
        <w:spacing w:after="0" w:line="240" w:lineRule="auto"/>
        <w:rPr>
          <w:rFonts w:eastAsia="微软雅黑" w:cs="Calibri"/>
          <w:lang w:eastAsia="zh-CN"/>
        </w:rPr>
      </w:pPr>
    </w:p>
    <w:p>
      <w:pPr>
        <w:widowControl w:val="0"/>
        <w:tabs>
          <w:tab w:val="left" w:pos="8820"/>
        </w:tabs>
        <w:autoSpaceDE w:val="0"/>
        <w:autoSpaceDN w:val="0"/>
        <w:adjustRightInd w:val="0"/>
        <w:spacing w:after="120" w:afterLines="50" w:line="240" w:lineRule="auto"/>
        <w:ind w:right="66"/>
        <w:rPr>
          <w:rFonts w:eastAsia="微软雅黑" w:cs="Calibri"/>
          <w:b/>
          <w:bCs/>
          <w:color w:val="0057B8"/>
          <w:sz w:val="28"/>
          <w:szCs w:val="28"/>
          <w:lang w:eastAsia="zh-CN"/>
        </w:rPr>
      </w:pPr>
      <w:r>
        <w:rPr>
          <w:rFonts w:eastAsia="微软雅黑" w:cs="Calibri"/>
          <w:b/>
          <w:bCs/>
          <w:color w:val="0057B8"/>
          <w:sz w:val="28"/>
          <w:szCs w:val="28"/>
          <w:lang w:eastAsia="zh-CN"/>
        </w:rPr>
        <w:t>项目日程</w:t>
      </w:r>
    </w:p>
    <w:p>
      <w:pPr>
        <w:widowControl w:val="0"/>
        <w:tabs>
          <w:tab w:val="left" w:pos="8820"/>
        </w:tabs>
        <w:autoSpaceDE w:val="0"/>
        <w:autoSpaceDN w:val="0"/>
        <w:adjustRightInd w:val="0"/>
        <w:spacing w:after="120" w:afterLines="50" w:line="240" w:lineRule="auto"/>
        <w:ind w:right="66"/>
        <w:rPr>
          <w:rFonts w:eastAsia="微软雅黑" w:cs="Calibri"/>
          <w:b/>
          <w:bCs/>
          <w:sz w:val="23"/>
          <w:szCs w:val="23"/>
          <w:lang w:eastAsia="zh-CN"/>
        </w:rPr>
      </w:pPr>
      <w:r>
        <w:rPr>
          <w:rFonts w:eastAsia="微软雅黑" w:cs="Calibri"/>
          <w:sz w:val="23"/>
          <w:szCs w:val="23"/>
          <w:lang w:eastAsia="zh-CN"/>
        </w:rPr>
        <w:t>以下日程基于往期课程，实际日程以最终项目安排为准</w:t>
      </w:r>
      <w:r>
        <w:rPr>
          <w:rFonts w:eastAsia="微软雅黑" w:cs="Calibri"/>
          <w:b/>
          <w:bCs/>
          <w:sz w:val="23"/>
          <w:szCs w:val="23"/>
          <w:lang w:eastAsia="zh-CN"/>
        </w:rPr>
        <w:t>。</w:t>
      </w:r>
    </w:p>
    <w:tbl>
      <w:tblPr>
        <w:tblStyle w:val="19"/>
        <w:tblW w:w="4999" w:type="pct"/>
        <w:tblInd w:w="0" w:type="dxa"/>
        <w:tblBorders>
          <w:top w:val="none" w:color="auto" w:sz="0" w:space="0"/>
          <w:left w:val="none" w:color="auto" w:sz="0" w:space="0"/>
          <w:bottom w:val="single" w:color="auto" w:sz="6" w:space="0"/>
          <w:right w:val="none" w:color="auto" w:sz="0" w:space="0"/>
          <w:insideH w:val="single" w:color="auto" w:sz="6" w:space="0"/>
          <w:insideV w:val="none" w:color="auto" w:sz="0" w:space="0"/>
        </w:tblBorders>
        <w:tblLayout w:type="fixed"/>
        <w:tblCellMar>
          <w:top w:w="28" w:type="dxa"/>
          <w:left w:w="28" w:type="dxa"/>
          <w:bottom w:w="28" w:type="dxa"/>
          <w:right w:w="28" w:type="dxa"/>
        </w:tblCellMar>
      </w:tblPr>
      <w:tblGrid>
        <w:gridCol w:w="998"/>
        <w:gridCol w:w="4417"/>
        <w:gridCol w:w="4842"/>
      </w:tblGrid>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nil"/>
              <w:bottom w:val="single" w:color="auto" w:sz="18" w:space="0"/>
            </w:tcBorders>
            <w:shd w:val="clear" w:color="auto" w:fill="D8D8D8" w:themeFill="background1" w:themeFillShade="D9"/>
          </w:tcPr>
          <w:p>
            <w:pPr>
              <w:spacing w:after="0" w:line="240" w:lineRule="auto"/>
              <w:rPr>
                <w:rFonts w:eastAsia="微软雅黑" w:cs="Calibri"/>
                <w:b/>
                <w:bCs/>
              </w:rPr>
            </w:pPr>
            <w:r>
              <w:rPr>
                <w:rFonts w:eastAsia="微软雅黑" w:cs="Calibri"/>
                <w:b/>
                <w:bCs/>
              </w:rPr>
              <w:t>日期</w:t>
            </w:r>
          </w:p>
        </w:tc>
        <w:tc>
          <w:tcPr>
            <w:tcW w:w="4393" w:type="dxa"/>
            <w:tcBorders>
              <w:top w:val="nil"/>
              <w:bottom w:val="single" w:color="auto" w:sz="18" w:space="0"/>
            </w:tcBorders>
            <w:shd w:val="clear" w:color="auto" w:fill="D8D8D8" w:themeFill="background1" w:themeFillShade="D9"/>
          </w:tcPr>
          <w:p>
            <w:pPr>
              <w:spacing w:after="0" w:line="240" w:lineRule="auto"/>
              <w:rPr>
                <w:rFonts w:eastAsia="微软雅黑" w:cs="Calibri"/>
                <w:b/>
                <w:bCs/>
              </w:rPr>
            </w:pPr>
            <w:r>
              <w:rPr>
                <w:rFonts w:eastAsia="微软雅黑" w:cs="Calibri"/>
                <w:b/>
                <w:bCs/>
              </w:rPr>
              <w:t>上午</w:t>
            </w:r>
          </w:p>
        </w:tc>
        <w:tc>
          <w:tcPr>
            <w:tcW w:w="4816" w:type="dxa"/>
            <w:tcBorders>
              <w:top w:val="nil"/>
              <w:bottom w:val="single" w:color="auto" w:sz="18" w:space="0"/>
            </w:tcBorders>
            <w:shd w:val="clear" w:color="auto" w:fill="D8D8D8" w:themeFill="background1" w:themeFillShade="D9"/>
          </w:tcPr>
          <w:p>
            <w:pPr>
              <w:spacing w:after="0" w:line="240" w:lineRule="auto"/>
              <w:rPr>
                <w:rFonts w:eastAsia="微软雅黑" w:cs="Calibri"/>
                <w:b/>
                <w:bCs/>
              </w:rPr>
            </w:pPr>
            <w:r>
              <w:rPr>
                <w:rFonts w:eastAsia="微软雅黑" w:cs="Calibri"/>
                <w:b/>
                <w:bCs/>
              </w:rPr>
              <w:t>下午</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single" w:color="auto" w:sz="18" w:space="0"/>
            </w:tcBorders>
          </w:tcPr>
          <w:p>
            <w:pPr>
              <w:spacing w:after="0" w:line="240" w:lineRule="auto"/>
              <w:rPr>
                <w:rFonts w:eastAsia="微软雅黑" w:cs="Calibri"/>
              </w:rPr>
            </w:pPr>
            <w:r>
              <w:rPr>
                <w:rFonts w:eastAsia="微软雅黑" w:cs="Calibri"/>
              </w:rPr>
              <w:t>第1天</w:t>
            </w:r>
          </w:p>
        </w:tc>
        <w:tc>
          <w:tcPr>
            <w:tcW w:w="4393" w:type="dxa"/>
            <w:tcBorders>
              <w:top w:val="single" w:color="auto" w:sz="18" w:space="0"/>
            </w:tcBorders>
          </w:tcPr>
          <w:p>
            <w:pPr>
              <w:spacing w:after="0" w:line="240" w:lineRule="auto"/>
              <w:rPr>
                <w:rFonts w:eastAsia="微软雅黑" w:cs="Calibri"/>
              </w:rPr>
            </w:pPr>
            <w:r>
              <w:rPr>
                <w:rFonts w:eastAsia="微软雅黑" w:cs="Calibri"/>
              </w:rPr>
              <w:t>国内起飞</w:t>
            </w:r>
            <w:r>
              <w:rPr>
                <w:rFonts w:eastAsia="微软雅黑" w:cs="Calibri"/>
                <w:lang w:eastAsia="zh-CN"/>
              </w:rPr>
              <w:t>，</w:t>
            </w:r>
            <w:r>
              <w:rPr>
                <w:rFonts w:eastAsia="微软雅黑" w:cs="Calibri"/>
              </w:rPr>
              <w:t>飞往英国</w:t>
            </w:r>
          </w:p>
        </w:tc>
        <w:tc>
          <w:tcPr>
            <w:tcW w:w="4816" w:type="dxa"/>
            <w:tcBorders>
              <w:top w:val="single" w:color="auto" w:sz="18" w:space="0"/>
            </w:tcBorders>
          </w:tcPr>
          <w:p>
            <w:pPr>
              <w:spacing w:after="0" w:line="240" w:lineRule="auto"/>
              <w:rPr>
                <w:rFonts w:eastAsia="微软雅黑" w:cs="Calibri"/>
                <w:lang w:eastAsia="zh-CN"/>
              </w:rPr>
            </w:pPr>
            <w:r>
              <w:rPr>
                <w:rFonts w:eastAsia="微软雅黑" w:cs="Calibri"/>
                <w:lang w:eastAsia="zh-CN"/>
              </w:rPr>
              <w:t>降落伦敦机场，接往剑桥</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rPr>
          <w:trHeight w:val="844" w:hRule="atLeast"/>
        </w:trPr>
        <w:tc>
          <w:tcPr>
            <w:tcW w:w="993" w:type="dxa"/>
          </w:tcPr>
          <w:p>
            <w:pPr>
              <w:spacing w:after="0" w:line="240" w:lineRule="auto"/>
              <w:rPr>
                <w:rFonts w:eastAsia="微软雅黑" w:cs="Calibri"/>
              </w:rPr>
            </w:pPr>
            <w:r>
              <w:rPr>
                <w:rFonts w:eastAsia="微软雅黑" w:cs="Calibri"/>
              </w:rPr>
              <w:t>第2天</w:t>
            </w:r>
          </w:p>
        </w:tc>
        <w:tc>
          <w:tcPr>
            <w:tcW w:w="4393" w:type="dxa"/>
          </w:tcPr>
          <w:p>
            <w:pPr>
              <w:spacing w:after="0" w:line="240" w:lineRule="auto"/>
              <w:rPr>
                <w:rFonts w:eastAsia="微软雅黑" w:cs="Calibri"/>
                <w:b/>
                <w:bCs/>
                <w:lang w:eastAsia="zh-CN"/>
              </w:rPr>
            </w:pPr>
            <w:r>
              <w:rPr>
                <w:rFonts w:eastAsia="微软雅黑" w:cs="Calibri"/>
                <w:b/>
                <w:bCs/>
                <w:lang w:eastAsia="zh-CN"/>
              </w:rPr>
              <w:t>剑桥欢迎仪式</w:t>
            </w:r>
          </w:p>
          <w:p>
            <w:pPr>
              <w:spacing w:after="0" w:line="240" w:lineRule="auto"/>
              <w:rPr>
                <w:rFonts w:eastAsia="微软雅黑" w:cs="Calibri"/>
                <w:lang w:eastAsia="zh-CN"/>
              </w:rPr>
            </w:pPr>
            <w:r>
              <w:rPr>
                <w:rFonts w:eastAsia="微软雅黑" w:cs="Calibri"/>
                <w:lang w:eastAsia="zh-CN"/>
              </w:rPr>
              <w:t>教授欢迎致辞、项目概览</w:t>
            </w:r>
          </w:p>
          <w:p>
            <w:pPr>
              <w:spacing w:after="0" w:line="240" w:lineRule="auto"/>
              <w:rPr>
                <w:rFonts w:eastAsia="微软雅黑" w:cs="Calibri"/>
                <w:b/>
                <w:bCs/>
                <w:lang w:eastAsia="zh-CN"/>
              </w:rPr>
            </w:pPr>
            <w:r>
              <w:rPr>
                <w:rFonts w:eastAsia="微软雅黑" w:cs="Calibri"/>
                <w:b/>
                <w:bCs/>
                <w:lang w:eastAsia="zh-CN"/>
              </w:rPr>
              <w:t>剑桥专业课程（一）</w:t>
            </w:r>
          </w:p>
          <w:p>
            <w:pPr>
              <w:spacing w:after="0" w:line="240" w:lineRule="auto"/>
              <w:rPr>
                <w:rFonts w:eastAsia="微软雅黑" w:cs="Calibri"/>
                <w:lang w:eastAsia="zh-CN"/>
              </w:rPr>
            </w:pPr>
            <w:r>
              <w:rPr>
                <w:rFonts w:eastAsia="微软雅黑" w:cs="Calibri"/>
                <w:lang w:eastAsia="zh-CN"/>
              </w:rPr>
              <w:t>剑桥大学历史及学院制</w:t>
            </w:r>
          </w:p>
        </w:tc>
        <w:tc>
          <w:tcPr>
            <w:tcW w:w="4816" w:type="dxa"/>
          </w:tcPr>
          <w:p>
            <w:pPr>
              <w:spacing w:after="0" w:line="240" w:lineRule="auto"/>
              <w:rPr>
                <w:rFonts w:eastAsia="微软雅黑" w:cs="Calibri"/>
                <w:b/>
                <w:bCs/>
                <w:lang w:eastAsia="zh-CN"/>
              </w:rPr>
            </w:pPr>
            <w:r>
              <w:rPr>
                <w:rFonts w:eastAsia="微软雅黑" w:cs="Calibri"/>
                <w:b/>
                <w:bCs/>
                <w:lang w:eastAsia="zh-CN"/>
              </w:rPr>
              <w:t>剑桥大学导览</w:t>
            </w:r>
          </w:p>
          <w:p>
            <w:pPr>
              <w:spacing w:after="0" w:line="240" w:lineRule="auto"/>
              <w:rPr>
                <w:rFonts w:eastAsia="微软雅黑" w:cs="Calibri"/>
                <w:lang w:eastAsia="zh-CN"/>
              </w:rPr>
            </w:pPr>
            <w:r>
              <w:rPr>
                <w:rFonts w:eastAsia="微软雅黑" w:cs="Calibri"/>
                <w:lang w:eastAsia="zh-CN"/>
              </w:rPr>
              <w:t>剑桥大学国王学院及著名地标（牛顿苹果树、徐志摩诗词石碑、圣体钟等）</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rPr>
          <w:trHeight w:val="616" w:hRule="atLeast"/>
        </w:trPr>
        <w:tc>
          <w:tcPr>
            <w:tcW w:w="993" w:type="dxa"/>
          </w:tcPr>
          <w:p>
            <w:pPr>
              <w:spacing w:after="0" w:line="240" w:lineRule="auto"/>
              <w:rPr>
                <w:rFonts w:eastAsia="微软雅黑" w:cs="Calibri"/>
                <w:lang w:eastAsia="zh-CN"/>
              </w:rPr>
            </w:pPr>
            <w:r>
              <w:rPr>
                <w:rFonts w:eastAsia="微软雅黑" w:cs="Calibri"/>
              </w:rPr>
              <w:t>第3天</w:t>
            </w:r>
          </w:p>
        </w:tc>
        <w:tc>
          <w:tcPr>
            <w:tcW w:w="4393" w:type="dxa"/>
          </w:tcPr>
          <w:p>
            <w:pPr>
              <w:spacing w:after="0" w:line="240" w:lineRule="auto"/>
              <w:rPr>
                <w:rFonts w:eastAsia="微软雅黑" w:cs="Calibri"/>
                <w:b/>
                <w:bCs/>
                <w:lang w:eastAsia="zh-CN"/>
              </w:rPr>
            </w:pPr>
            <w:r>
              <w:rPr>
                <w:rFonts w:eastAsia="微软雅黑" w:cs="Calibri"/>
                <w:b/>
                <w:bCs/>
                <w:lang w:eastAsia="zh-CN"/>
              </w:rPr>
              <w:t>剑桥专业课程（二）</w:t>
            </w:r>
          </w:p>
          <w:p>
            <w:pPr>
              <w:spacing w:after="0" w:line="240" w:lineRule="auto"/>
              <w:rPr>
                <w:rFonts w:eastAsia="微软雅黑" w:cs="Calibri"/>
                <w:lang w:eastAsia="zh-CN"/>
              </w:rPr>
            </w:pPr>
            <w:r>
              <w:rPr>
                <w:rFonts w:eastAsia="微软雅黑" w:cs="Calibri"/>
                <w:caps/>
                <w:color w:val="000000" w:themeColor="text1"/>
                <w:lang w:eastAsia="zh-CN"/>
                <w14:textFill>
                  <w14:solidFill>
                    <w14:schemeClr w14:val="tx1"/>
                  </w14:solidFill>
                </w14:textFill>
              </w:rPr>
              <w:t>循证医学</w:t>
            </w:r>
          </w:p>
        </w:tc>
        <w:tc>
          <w:tcPr>
            <w:tcW w:w="4816" w:type="dxa"/>
          </w:tcPr>
          <w:p>
            <w:pPr>
              <w:spacing w:after="0" w:line="240" w:lineRule="auto"/>
              <w:rPr>
                <w:rFonts w:eastAsia="微软雅黑" w:cs="Calibri"/>
                <w:b/>
                <w:bCs/>
                <w:lang w:eastAsia="zh-CN"/>
              </w:rPr>
            </w:pPr>
            <w:r>
              <w:rPr>
                <w:rFonts w:eastAsia="微软雅黑" w:cs="Calibri"/>
                <w:b/>
                <w:bCs/>
                <w:lang w:eastAsia="zh-CN"/>
              </w:rPr>
              <w:t>剑桥专业课程（三）</w:t>
            </w:r>
          </w:p>
          <w:p>
            <w:pPr>
              <w:spacing w:after="0" w:line="240" w:lineRule="auto"/>
              <w:rPr>
                <w:rFonts w:eastAsia="微软雅黑" w:cs="Calibri"/>
                <w:lang w:eastAsia="zh-CN"/>
              </w:rPr>
            </w:pPr>
            <w:r>
              <w:rPr>
                <w:rFonts w:eastAsia="微软雅黑" w:cs="Calibri"/>
                <w:lang w:eastAsia="zh-CN"/>
              </w:rPr>
              <w:t>文化素养：英国礼仪与文化</w:t>
            </w:r>
          </w:p>
          <w:p>
            <w:pPr>
              <w:spacing w:after="0" w:line="240" w:lineRule="auto"/>
              <w:rPr>
                <w:rFonts w:eastAsia="微软雅黑" w:cs="Calibri"/>
                <w:lang w:eastAsia="zh-CN"/>
              </w:rPr>
            </w:pPr>
            <w:r>
              <w:rPr>
                <w:rFonts w:eastAsia="微软雅黑" w:cs="Calibri"/>
                <w:b/>
                <w:bCs/>
                <w:lang w:eastAsia="zh-CN"/>
              </w:rPr>
              <w:t>文化活动：</w:t>
            </w:r>
            <w:r>
              <w:rPr>
                <w:rFonts w:eastAsia="微软雅黑" w:cs="Calibri"/>
                <w:lang w:eastAsia="zh-CN"/>
              </w:rPr>
              <w:t>莎莎舞教学及练习</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第4天</w:t>
            </w:r>
          </w:p>
        </w:tc>
        <w:tc>
          <w:tcPr>
            <w:tcW w:w="4393" w:type="dxa"/>
          </w:tcPr>
          <w:p>
            <w:pPr>
              <w:spacing w:after="0" w:line="240" w:lineRule="auto"/>
              <w:rPr>
                <w:rFonts w:eastAsia="微软雅黑" w:cs="Calibri"/>
                <w:b/>
                <w:bCs/>
                <w:lang w:eastAsia="zh-CN"/>
              </w:rPr>
            </w:pPr>
            <w:r>
              <w:rPr>
                <w:rFonts w:eastAsia="微软雅黑" w:cs="Calibri"/>
                <w:b/>
                <w:bCs/>
                <w:lang w:eastAsia="zh-CN"/>
              </w:rPr>
              <w:t>剑桥专业课程（四）</w:t>
            </w:r>
          </w:p>
          <w:p>
            <w:pPr>
              <w:spacing w:after="0" w:line="240" w:lineRule="auto"/>
              <w:rPr>
                <w:rFonts w:eastAsia="微软雅黑" w:cs="Calibri"/>
                <w:lang w:eastAsia="zh-CN"/>
              </w:rPr>
            </w:pPr>
            <w:r>
              <w:rPr>
                <w:rFonts w:eastAsia="微软雅黑" w:cs="Calibri"/>
                <w:lang w:eastAsia="zh-CN"/>
              </w:rPr>
              <w:t>国民医疗服务体系和阿登布鲁克医院</w:t>
            </w:r>
          </w:p>
        </w:tc>
        <w:tc>
          <w:tcPr>
            <w:tcW w:w="4816" w:type="dxa"/>
          </w:tcPr>
          <w:p>
            <w:pPr>
              <w:spacing w:after="0" w:line="240" w:lineRule="auto"/>
              <w:rPr>
                <w:rFonts w:eastAsia="微软雅黑" w:cs="Calibri"/>
                <w:b/>
                <w:bCs/>
                <w:lang w:eastAsia="zh-CN"/>
              </w:rPr>
            </w:pPr>
            <w:r>
              <w:rPr>
                <w:rFonts w:eastAsia="微软雅黑" w:cs="Calibri"/>
                <w:b/>
                <w:bCs/>
                <w:lang w:eastAsia="zh-CN"/>
              </w:rPr>
              <w:t>剑桥专业课程（五）</w:t>
            </w:r>
          </w:p>
          <w:p>
            <w:pPr>
              <w:spacing w:after="0" w:line="240" w:lineRule="auto"/>
              <w:rPr>
                <w:rFonts w:eastAsia="微软雅黑" w:cs="Calibri"/>
                <w:b/>
                <w:bCs/>
                <w:lang w:eastAsia="zh-CN"/>
              </w:rPr>
            </w:pPr>
            <w:r>
              <w:rPr>
                <w:rFonts w:eastAsia="微软雅黑" w:cs="Calibri"/>
                <w:lang w:eastAsia="zh-CN"/>
              </w:rPr>
              <w:t>语言与沟通素养：沟通技巧和公众演讲能力</w:t>
            </w:r>
          </w:p>
          <w:p>
            <w:pPr>
              <w:spacing w:after="0" w:line="240" w:lineRule="auto"/>
              <w:rPr>
                <w:rFonts w:eastAsia="微软雅黑" w:cs="Calibri"/>
                <w:b/>
                <w:bCs/>
                <w:lang w:eastAsia="zh-CN"/>
              </w:rPr>
            </w:pPr>
            <w:r>
              <w:rPr>
                <w:rFonts w:eastAsia="微软雅黑" w:cs="Calibri"/>
                <w:b/>
                <w:bCs/>
                <w:lang w:eastAsia="zh-CN"/>
              </w:rPr>
              <w:t>文化体验：</w:t>
            </w:r>
            <w:r>
              <w:rPr>
                <w:rFonts w:eastAsia="微软雅黑" w:cs="Calibri"/>
                <w:lang w:eastAsia="zh-CN"/>
              </w:rPr>
              <w:t>康河泛舟</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rPr>
          <w:trHeight w:val="644" w:hRule="atLeast"/>
        </w:trPr>
        <w:tc>
          <w:tcPr>
            <w:tcW w:w="993" w:type="dxa"/>
          </w:tcPr>
          <w:p>
            <w:pPr>
              <w:spacing w:after="0" w:line="240" w:lineRule="auto"/>
              <w:rPr>
                <w:rFonts w:eastAsia="微软雅黑" w:cs="Calibri"/>
              </w:rPr>
            </w:pPr>
            <w:r>
              <w:rPr>
                <w:rFonts w:eastAsia="微软雅黑" w:cs="Calibri"/>
              </w:rPr>
              <w:t>第5天</w:t>
            </w:r>
          </w:p>
        </w:tc>
        <w:tc>
          <w:tcPr>
            <w:tcW w:w="4393" w:type="dxa"/>
          </w:tcPr>
          <w:p>
            <w:pPr>
              <w:spacing w:after="0" w:line="240" w:lineRule="auto"/>
              <w:rPr>
                <w:rFonts w:eastAsia="微软雅黑" w:cs="Calibri"/>
                <w:b/>
                <w:bCs/>
                <w:lang w:eastAsia="zh-CN"/>
              </w:rPr>
            </w:pPr>
            <w:r>
              <w:rPr>
                <w:rFonts w:eastAsia="微软雅黑" w:cs="Calibri"/>
                <w:b/>
                <w:bCs/>
                <w:lang w:eastAsia="zh-CN"/>
              </w:rPr>
              <w:t>剑桥专业课程（六）</w:t>
            </w:r>
          </w:p>
          <w:p>
            <w:pPr>
              <w:spacing w:after="0" w:line="240" w:lineRule="auto"/>
              <w:rPr>
                <w:rFonts w:eastAsia="微软雅黑" w:cs="Calibri"/>
                <w:lang w:eastAsia="zh-CN"/>
              </w:rPr>
            </w:pPr>
            <w:r>
              <w:rPr>
                <w:rFonts w:eastAsia="微软雅黑" w:cs="Calibri"/>
                <w:caps/>
                <w:color w:val="000000" w:themeColor="text1"/>
                <w:lang w:eastAsia="zh-CN"/>
                <w14:textFill>
                  <w14:solidFill>
                    <w14:schemeClr w14:val="tx1"/>
                  </w14:solidFill>
                </w14:textFill>
              </w:rPr>
              <w:t>DNA在健康和疾病中的结构和功能</w:t>
            </w:r>
          </w:p>
        </w:tc>
        <w:tc>
          <w:tcPr>
            <w:tcW w:w="4816" w:type="dxa"/>
          </w:tcPr>
          <w:p>
            <w:pPr>
              <w:spacing w:after="0" w:line="240" w:lineRule="auto"/>
              <w:rPr>
                <w:rFonts w:eastAsia="微软雅黑" w:cs="Calibri"/>
                <w:b/>
                <w:bCs/>
                <w:lang w:eastAsia="zh-CN"/>
              </w:rPr>
            </w:pPr>
            <w:r>
              <w:rPr>
                <w:rFonts w:eastAsia="微软雅黑" w:cs="Calibri"/>
                <w:b/>
                <w:bCs/>
                <w:lang w:eastAsia="zh-CN"/>
              </w:rPr>
              <w:t>剑桥专业课程（七）</w:t>
            </w:r>
          </w:p>
          <w:p>
            <w:pPr>
              <w:spacing w:after="0" w:line="240" w:lineRule="auto"/>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商业素养：医疗技术创新与商业化</w:t>
            </w:r>
          </w:p>
          <w:p>
            <w:pPr>
              <w:spacing w:after="0" w:line="240" w:lineRule="auto"/>
              <w:rPr>
                <w:rFonts w:eastAsia="微软雅黑" w:cs="Calibri"/>
                <w:b/>
                <w:bCs/>
                <w:lang w:eastAsia="zh-CN"/>
              </w:rPr>
            </w:pPr>
            <w:r>
              <w:rPr>
                <w:rFonts w:eastAsia="微软雅黑" w:cs="Calibri"/>
                <w:b/>
                <w:bCs/>
                <w:lang w:eastAsia="zh-CN"/>
              </w:rPr>
              <w:t>文化体验：</w:t>
            </w:r>
            <w:r>
              <w:rPr>
                <w:rFonts w:eastAsia="微软雅黑" w:cs="Calibri"/>
                <w:lang w:eastAsia="zh-CN"/>
              </w:rPr>
              <w:t>英式下午茶</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rPr>
          <w:trHeight w:val="644" w:hRule="atLeast"/>
        </w:trPr>
        <w:tc>
          <w:tcPr>
            <w:tcW w:w="993" w:type="dxa"/>
          </w:tcPr>
          <w:p>
            <w:pPr>
              <w:spacing w:after="0" w:line="240" w:lineRule="auto"/>
              <w:rPr>
                <w:rFonts w:eastAsia="微软雅黑" w:cs="Calibri"/>
              </w:rPr>
            </w:pPr>
            <w:r>
              <w:rPr>
                <w:rFonts w:eastAsia="微软雅黑" w:cs="Calibri"/>
              </w:rPr>
              <w:t>第6天</w:t>
            </w:r>
          </w:p>
          <w:p>
            <w:pPr>
              <w:spacing w:after="0" w:line="240" w:lineRule="auto"/>
              <w:rPr>
                <w:rFonts w:eastAsia="微软雅黑" w:cs="Calibri"/>
              </w:rPr>
            </w:pPr>
          </w:p>
        </w:tc>
        <w:tc>
          <w:tcPr>
            <w:tcW w:w="4393" w:type="dxa"/>
          </w:tcPr>
          <w:p>
            <w:pPr>
              <w:spacing w:after="0" w:line="240" w:lineRule="auto"/>
              <w:rPr>
                <w:rFonts w:eastAsia="微软雅黑" w:cs="Calibri"/>
                <w:b/>
                <w:bCs/>
                <w:lang w:eastAsia="zh-CN"/>
              </w:rPr>
            </w:pPr>
            <w:r>
              <w:rPr>
                <w:rFonts w:eastAsia="微软雅黑" w:cs="Calibri"/>
                <w:b/>
                <w:bCs/>
                <w:lang w:eastAsia="zh-CN"/>
              </w:rPr>
              <w:t>剑桥专业课程（八）</w:t>
            </w:r>
          </w:p>
          <w:p>
            <w:pPr>
              <w:spacing w:after="0" w:line="240" w:lineRule="auto"/>
              <w:rPr>
                <w:rFonts w:eastAsia="微软雅黑" w:cs="Calibri"/>
                <w:lang w:eastAsia="zh-CN"/>
              </w:rPr>
            </w:pPr>
            <w:r>
              <w:rPr>
                <w:rFonts w:eastAsia="微软雅黑" w:cs="Calibri"/>
                <w:lang w:eastAsia="zh-CN"/>
              </w:rPr>
              <w:t>癌症基因组学和早期检测</w:t>
            </w:r>
          </w:p>
        </w:tc>
        <w:tc>
          <w:tcPr>
            <w:tcW w:w="4816" w:type="dxa"/>
          </w:tcPr>
          <w:p>
            <w:pPr>
              <w:spacing w:after="0" w:line="240" w:lineRule="auto"/>
              <w:rPr>
                <w:rFonts w:eastAsia="微软雅黑" w:cs="Calibri"/>
                <w:b/>
                <w:bCs/>
                <w:lang w:eastAsia="zh-CN"/>
              </w:rPr>
            </w:pPr>
            <w:r>
              <w:rPr>
                <w:rFonts w:eastAsia="微软雅黑" w:cs="Calibri"/>
                <w:b/>
                <w:bCs/>
                <w:lang w:eastAsia="zh-CN"/>
              </w:rPr>
              <w:t>专家讲座：</w:t>
            </w:r>
          </w:p>
          <w:p>
            <w:pPr>
              <w:spacing w:after="0" w:line="240" w:lineRule="auto"/>
              <w:rPr>
                <w:rFonts w:eastAsia="微软雅黑" w:cs="Calibri"/>
                <w:lang w:eastAsia="zh-CN"/>
              </w:rPr>
            </w:pPr>
            <w:r>
              <w:rPr>
                <w:rFonts w:eastAsia="微软雅黑" w:cs="Calibri"/>
                <w:lang w:eastAsia="zh-CN"/>
              </w:rPr>
              <w:t>剑桥高科技企业集群现象</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rPr>
          <w:trHeight w:val="644" w:hRule="atLeast"/>
        </w:trPr>
        <w:tc>
          <w:tcPr>
            <w:tcW w:w="993" w:type="dxa"/>
          </w:tcPr>
          <w:p>
            <w:pPr>
              <w:spacing w:after="0" w:line="240" w:lineRule="auto"/>
              <w:rPr>
                <w:rFonts w:eastAsia="微软雅黑" w:cs="Calibri"/>
              </w:rPr>
            </w:pPr>
            <w:r>
              <w:rPr>
                <w:rFonts w:eastAsia="微软雅黑" w:cs="Calibri"/>
              </w:rPr>
              <w:t>第7天</w:t>
            </w:r>
          </w:p>
        </w:tc>
        <w:tc>
          <w:tcPr>
            <w:tcW w:w="4393" w:type="dxa"/>
          </w:tcPr>
          <w:p>
            <w:pPr>
              <w:spacing w:after="0" w:line="240" w:lineRule="auto"/>
              <w:rPr>
                <w:rFonts w:eastAsia="微软雅黑" w:cs="Calibri"/>
                <w:b/>
                <w:bCs/>
                <w:lang w:eastAsia="zh-CN"/>
              </w:rPr>
            </w:pPr>
            <w:r>
              <w:rPr>
                <w:rFonts w:eastAsia="微软雅黑" w:cs="Calibri"/>
                <w:b/>
                <w:bCs/>
                <w:lang w:eastAsia="zh-CN"/>
              </w:rPr>
              <w:t>剑桥专业课程（九）</w:t>
            </w:r>
          </w:p>
          <w:p>
            <w:pPr>
              <w:spacing w:after="0" w:line="240" w:lineRule="auto"/>
              <w:rPr>
                <w:rFonts w:eastAsia="微软雅黑" w:cs="Calibri"/>
                <w:b/>
                <w:bCs/>
                <w:lang w:eastAsia="zh-CN"/>
              </w:rPr>
            </w:pPr>
            <w:r>
              <w:rPr>
                <w:rFonts w:eastAsia="微软雅黑" w:cs="Calibri"/>
                <w:caps/>
                <w:color w:val="000000" w:themeColor="text1"/>
                <w:lang w:eastAsia="zh-CN"/>
                <w14:textFill>
                  <w14:solidFill>
                    <w14:schemeClr w14:val="tx1"/>
                  </w14:solidFill>
                </w14:textFill>
              </w:rPr>
              <w:t>临床医学</w:t>
            </w:r>
          </w:p>
        </w:tc>
        <w:tc>
          <w:tcPr>
            <w:tcW w:w="4816" w:type="dxa"/>
          </w:tcPr>
          <w:p>
            <w:pPr>
              <w:spacing w:after="0" w:line="240" w:lineRule="auto"/>
              <w:rPr>
                <w:rFonts w:eastAsia="微软雅黑" w:cs="Calibri"/>
                <w:b/>
                <w:bCs/>
                <w:lang w:eastAsia="zh-CN"/>
              </w:rPr>
            </w:pPr>
            <w:r>
              <w:rPr>
                <w:rFonts w:eastAsia="微软雅黑" w:cs="Calibri"/>
                <w:b/>
                <w:bCs/>
                <w:lang w:eastAsia="zh-CN"/>
              </w:rPr>
              <w:t>结业项目准备</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第8天</w:t>
            </w:r>
          </w:p>
        </w:tc>
        <w:tc>
          <w:tcPr>
            <w:tcW w:w="4393" w:type="dxa"/>
          </w:tcPr>
          <w:p>
            <w:pPr>
              <w:spacing w:after="0" w:line="240" w:lineRule="auto"/>
              <w:rPr>
                <w:rFonts w:eastAsia="微软雅黑" w:cs="Calibri"/>
                <w:b/>
                <w:bCs/>
                <w:lang w:eastAsia="zh-CN"/>
              </w:rPr>
            </w:pPr>
            <w:r>
              <w:rPr>
                <w:rFonts w:eastAsia="微软雅黑" w:cs="Calibri"/>
                <w:b/>
                <w:bCs/>
                <w:lang w:eastAsia="zh-CN"/>
              </w:rPr>
              <w:t>结业汇报</w:t>
            </w:r>
          </w:p>
          <w:p>
            <w:pPr>
              <w:spacing w:after="0" w:line="240" w:lineRule="auto"/>
              <w:rPr>
                <w:rFonts w:eastAsia="微软雅黑" w:cs="Calibri"/>
                <w:lang w:eastAsia="zh-CN"/>
              </w:rPr>
            </w:pPr>
            <w:r>
              <w:rPr>
                <w:rFonts w:eastAsia="微软雅黑" w:cs="Calibri"/>
                <w:lang w:eastAsia="zh-CN"/>
              </w:rPr>
              <w:t>小组展示方案、评委提问</w:t>
            </w:r>
          </w:p>
        </w:tc>
        <w:tc>
          <w:tcPr>
            <w:tcW w:w="4816" w:type="dxa"/>
          </w:tcPr>
          <w:p>
            <w:pPr>
              <w:spacing w:after="0" w:line="240" w:lineRule="auto"/>
              <w:rPr>
                <w:rFonts w:eastAsia="微软雅黑" w:cs="Calibri"/>
                <w:b/>
                <w:bCs/>
                <w:lang w:eastAsia="zh-CN"/>
              </w:rPr>
            </w:pPr>
            <w:r>
              <w:rPr>
                <w:rFonts w:eastAsia="微软雅黑" w:cs="Calibri"/>
                <w:b/>
                <w:bCs/>
                <w:lang w:eastAsia="zh-CN"/>
              </w:rPr>
              <w:t>结业仪式</w:t>
            </w:r>
          </w:p>
          <w:p>
            <w:pPr>
              <w:spacing w:after="0" w:line="240" w:lineRule="auto"/>
              <w:rPr>
                <w:rFonts w:eastAsia="微软雅黑" w:cs="Calibri"/>
                <w:b/>
                <w:bCs/>
                <w:lang w:eastAsia="zh-CN"/>
              </w:rPr>
            </w:pPr>
            <w:r>
              <w:rPr>
                <w:rFonts w:eastAsia="微软雅黑" w:cs="Calibri"/>
                <w:lang w:eastAsia="zh-CN"/>
              </w:rPr>
              <w:t>评委点评、颁发结业证书及推荐信</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第9天</w:t>
            </w:r>
          </w:p>
        </w:tc>
        <w:tc>
          <w:tcPr>
            <w:tcW w:w="4393" w:type="dxa"/>
          </w:tcPr>
          <w:p>
            <w:pPr>
              <w:spacing w:after="0" w:line="240" w:lineRule="auto"/>
              <w:rPr>
                <w:rFonts w:eastAsia="微软雅黑" w:cs="Calibri"/>
                <w:b/>
                <w:bCs/>
                <w:lang w:eastAsia="zh-CN"/>
              </w:rPr>
            </w:pPr>
            <w:r>
              <w:rPr>
                <w:rFonts w:eastAsia="微软雅黑" w:cs="Calibri"/>
                <w:b/>
                <w:bCs/>
                <w:lang w:eastAsia="zh-CN"/>
              </w:rPr>
              <w:t>伦敦皇家地标导览</w:t>
            </w:r>
          </w:p>
          <w:p>
            <w:pPr>
              <w:spacing w:after="0" w:line="240" w:lineRule="auto"/>
              <w:rPr>
                <w:rFonts w:eastAsia="微软雅黑" w:cs="Calibri"/>
                <w:lang w:eastAsia="zh-CN"/>
              </w:rPr>
            </w:pPr>
            <w:r>
              <w:rPr>
                <w:rFonts w:eastAsia="微软雅黑" w:cs="Calibri"/>
                <w:lang w:eastAsia="zh-CN"/>
              </w:rPr>
              <w:t>特拉法加广场、白金汉宫、威斯敏斯特大教堂、大本钟</w:t>
            </w:r>
          </w:p>
        </w:tc>
        <w:tc>
          <w:tcPr>
            <w:tcW w:w="4816" w:type="dxa"/>
          </w:tcPr>
          <w:p>
            <w:pPr>
              <w:spacing w:after="0" w:line="240" w:lineRule="auto"/>
              <w:rPr>
                <w:rFonts w:eastAsia="微软雅黑" w:cs="Calibri"/>
                <w:b/>
                <w:bCs/>
                <w:lang w:eastAsia="zh-CN"/>
              </w:rPr>
            </w:pPr>
            <w:r>
              <w:rPr>
                <w:rFonts w:eastAsia="微软雅黑" w:cs="Calibri"/>
                <w:b/>
                <w:bCs/>
                <w:lang w:eastAsia="zh-CN"/>
              </w:rPr>
              <w:t>伦敦城文化体验</w:t>
            </w:r>
          </w:p>
          <w:p>
            <w:pPr>
              <w:spacing w:after="0" w:line="240" w:lineRule="auto"/>
              <w:rPr>
                <w:rFonts w:eastAsia="微软雅黑" w:cs="Calibri"/>
                <w:b/>
                <w:bCs/>
                <w:lang w:eastAsia="zh-CN"/>
              </w:rPr>
            </w:pPr>
            <w:r>
              <w:rPr>
                <w:rFonts w:eastAsia="微软雅黑" w:cs="Calibri"/>
                <w:lang w:eastAsia="zh-CN"/>
              </w:rPr>
              <w:t>塔桥、伦敦眼、海德公园等自由游览</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第10天</w:t>
            </w:r>
          </w:p>
        </w:tc>
        <w:tc>
          <w:tcPr>
            <w:tcW w:w="4393" w:type="dxa"/>
          </w:tcPr>
          <w:p>
            <w:pPr>
              <w:spacing w:after="0" w:line="240" w:lineRule="auto"/>
              <w:rPr>
                <w:rFonts w:eastAsia="微软雅黑" w:cs="Calibri"/>
                <w:b/>
                <w:bCs/>
                <w:lang w:eastAsia="zh-CN"/>
              </w:rPr>
            </w:pPr>
            <w:r>
              <w:rPr>
                <w:rFonts w:eastAsia="微软雅黑" w:cs="Calibri"/>
                <w:b/>
                <w:bCs/>
                <w:lang w:eastAsia="zh-CN"/>
              </w:rPr>
              <w:t>人文参访</w:t>
            </w:r>
          </w:p>
          <w:p>
            <w:pPr>
              <w:spacing w:after="0" w:line="240" w:lineRule="auto"/>
              <w:rPr>
                <w:rFonts w:eastAsia="微软雅黑" w:cs="Calibri"/>
                <w:lang w:eastAsia="zh-CN"/>
              </w:rPr>
            </w:pPr>
            <w:r>
              <w:rPr>
                <w:rFonts w:eastAsia="微软雅黑" w:cs="Calibri"/>
                <w:lang w:eastAsia="zh-CN"/>
              </w:rPr>
              <w:t>大英博物馆（专业讲解）</w:t>
            </w:r>
          </w:p>
        </w:tc>
        <w:tc>
          <w:tcPr>
            <w:tcW w:w="4816" w:type="dxa"/>
          </w:tcPr>
          <w:p>
            <w:pPr>
              <w:spacing w:after="0" w:line="240" w:lineRule="auto"/>
              <w:rPr>
                <w:rFonts w:eastAsia="微软雅黑" w:cs="Calibri"/>
                <w:b/>
                <w:bCs/>
                <w:lang w:eastAsia="zh-CN"/>
              </w:rPr>
            </w:pPr>
            <w:r>
              <w:rPr>
                <w:rFonts w:eastAsia="微软雅黑" w:cs="Calibri"/>
                <w:b/>
                <w:bCs/>
                <w:lang w:eastAsia="zh-CN"/>
              </w:rPr>
              <w:t>伦敦城文化体验</w:t>
            </w:r>
          </w:p>
          <w:p>
            <w:pPr>
              <w:spacing w:after="0" w:line="240" w:lineRule="auto"/>
              <w:rPr>
                <w:rFonts w:eastAsia="微软雅黑" w:cs="Calibri"/>
                <w:lang w:eastAsia="zh-CN"/>
              </w:rPr>
            </w:pPr>
            <w:r>
              <w:rPr>
                <w:rFonts w:eastAsia="微软雅黑" w:cs="Calibri"/>
                <w:lang w:eastAsia="zh-CN"/>
              </w:rPr>
              <w:t>牛津街、摄政街、邦德街等自由探索，感受伦敦世界都市氛围</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lang w:eastAsia="zh-CN"/>
              </w:rPr>
            </w:pPr>
            <w:r>
              <w:rPr>
                <w:rFonts w:eastAsia="微软雅黑" w:cs="Calibri"/>
              </w:rPr>
              <w:t>第11天</w:t>
            </w:r>
          </w:p>
        </w:tc>
        <w:tc>
          <w:tcPr>
            <w:tcW w:w="4393" w:type="dxa"/>
          </w:tcPr>
          <w:p>
            <w:pPr>
              <w:spacing w:after="0" w:line="240" w:lineRule="auto"/>
              <w:rPr>
                <w:rFonts w:eastAsia="微软雅黑" w:cs="Calibri"/>
                <w:b/>
                <w:bCs/>
                <w:lang w:eastAsia="zh-CN"/>
              </w:rPr>
            </w:pPr>
            <w:r>
              <w:rPr>
                <w:rFonts w:eastAsia="微软雅黑" w:cs="Calibri"/>
                <w:lang w:eastAsia="zh-CN"/>
              </w:rPr>
              <w:t>伦敦春节活动</w:t>
            </w:r>
          </w:p>
        </w:tc>
        <w:tc>
          <w:tcPr>
            <w:tcW w:w="4816" w:type="dxa"/>
          </w:tcPr>
          <w:p>
            <w:pPr>
              <w:spacing w:after="0" w:line="240" w:lineRule="auto"/>
              <w:rPr>
                <w:rFonts w:eastAsia="微软雅黑" w:cs="Calibri"/>
                <w:b/>
                <w:bCs/>
                <w:lang w:eastAsia="zh-CN"/>
              </w:rPr>
            </w:pP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lang w:eastAsia="zh-CN"/>
              </w:rPr>
            </w:pPr>
            <w:r>
              <w:rPr>
                <w:rFonts w:eastAsia="微软雅黑" w:cs="Calibri"/>
              </w:rPr>
              <w:t>第1</w:t>
            </w:r>
            <w:r>
              <w:rPr>
                <w:rFonts w:eastAsia="微软雅黑" w:cs="Calibri"/>
                <w:lang w:eastAsia="zh-CN"/>
              </w:rPr>
              <w:t>2</w:t>
            </w:r>
            <w:r>
              <w:rPr>
                <w:rFonts w:eastAsia="微软雅黑" w:cs="Calibri"/>
              </w:rPr>
              <w:t>天</w:t>
            </w:r>
          </w:p>
        </w:tc>
        <w:tc>
          <w:tcPr>
            <w:tcW w:w="4393" w:type="dxa"/>
          </w:tcPr>
          <w:p>
            <w:pPr>
              <w:spacing w:after="0" w:line="240" w:lineRule="auto"/>
              <w:rPr>
                <w:rFonts w:eastAsia="微软雅黑" w:cs="Calibri"/>
                <w:lang w:eastAsia="zh-CN"/>
              </w:rPr>
            </w:pPr>
            <w:r>
              <w:rPr>
                <w:rFonts w:eastAsia="微软雅黑" w:cs="Calibri"/>
                <w:lang w:eastAsia="zh-CN"/>
              </w:rPr>
              <w:t>伦敦春节活动</w:t>
            </w:r>
          </w:p>
        </w:tc>
        <w:tc>
          <w:tcPr>
            <w:tcW w:w="4816" w:type="dxa"/>
          </w:tcPr>
          <w:p>
            <w:pPr>
              <w:spacing w:after="0" w:line="240" w:lineRule="auto"/>
              <w:rPr>
                <w:rFonts w:eastAsia="微软雅黑" w:cs="Calibri"/>
                <w:lang w:eastAsia="zh-CN"/>
              </w:rPr>
            </w:pP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第1</w:t>
            </w:r>
            <w:r>
              <w:rPr>
                <w:rFonts w:eastAsia="微软雅黑" w:cs="Calibri"/>
                <w:lang w:eastAsia="zh-CN"/>
              </w:rPr>
              <w:t>3</w:t>
            </w:r>
            <w:r>
              <w:rPr>
                <w:rFonts w:eastAsia="微软雅黑" w:cs="Calibri"/>
              </w:rPr>
              <w:t>天</w:t>
            </w:r>
          </w:p>
        </w:tc>
        <w:tc>
          <w:tcPr>
            <w:tcW w:w="4393" w:type="dxa"/>
          </w:tcPr>
          <w:p>
            <w:pPr>
              <w:spacing w:after="0" w:line="240" w:lineRule="auto"/>
              <w:rPr>
                <w:rFonts w:eastAsia="微软雅黑" w:cs="Calibri"/>
                <w:lang w:eastAsia="zh-CN"/>
              </w:rPr>
            </w:pPr>
            <w:r>
              <w:rPr>
                <w:rFonts w:eastAsia="微软雅黑" w:cs="Calibri"/>
                <w:lang w:eastAsia="zh-CN"/>
              </w:rPr>
              <w:t>大巴前往牛津</w:t>
            </w:r>
          </w:p>
        </w:tc>
        <w:tc>
          <w:tcPr>
            <w:tcW w:w="4816" w:type="dxa"/>
          </w:tcPr>
          <w:p>
            <w:pPr>
              <w:spacing w:after="0" w:line="240" w:lineRule="auto"/>
              <w:rPr>
                <w:rFonts w:eastAsia="微软雅黑" w:cs="Calibri"/>
                <w:lang w:eastAsia="zh-CN"/>
              </w:rPr>
            </w:pPr>
            <w:r>
              <w:rPr>
                <w:rFonts w:eastAsia="微软雅黑" w:cs="Calibri"/>
                <w:b/>
                <w:bCs/>
                <w:lang w:eastAsia="zh-CN"/>
              </w:rPr>
              <w:t>文化体验：</w:t>
            </w:r>
            <w:r>
              <w:rPr>
                <w:rFonts w:eastAsia="微软雅黑" w:cs="Calibri"/>
                <w:lang w:eastAsia="zh-CN"/>
              </w:rPr>
              <w:t>牛津地标导览</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lang w:eastAsia="zh-CN"/>
              </w:rPr>
            </w:pPr>
            <w:r>
              <w:rPr>
                <w:rFonts w:eastAsia="微软雅黑" w:cs="Calibri"/>
              </w:rPr>
              <w:t>第1</w:t>
            </w:r>
            <w:r>
              <w:rPr>
                <w:rFonts w:eastAsia="微软雅黑" w:cs="Calibri"/>
                <w:lang w:eastAsia="zh-CN"/>
              </w:rPr>
              <w:t>4</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牛津欢迎仪式</w:t>
            </w:r>
          </w:p>
          <w:p>
            <w:pPr>
              <w:spacing w:after="0" w:line="240" w:lineRule="auto"/>
              <w:rPr>
                <w:rFonts w:eastAsia="微软雅黑" w:cs="Calibri"/>
                <w:b/>
                <w:bCs/>
                <w:lang w:eastAsia="zh-CN"/>
              </w:rPr>
            </w:pPr>
            <w:r>
              <w:rPr>
                <w:rFonts w:eastAsia="微软雅黑" w:cs="Calibri"/>
                <w:b/>
                <w:bCs/>
                <w:lang w:eastAsia="zh-CN"/>
              </w:rPr>
              <w:t>牛津专业课程（一）</w:t>
            </w:r>
          </w:p>
          <w:p>
            <w:pPr>
              <w:spacing w:after="0" w:line="240" w:lineRule="auto"/>
              <w:rPr>
                <w:rFonts w:eastAsia="微软雅黑" w:cs="Calibri"/>
                <w:b/>
                <w:bCs/>
                <w:lang w:eastAsia="zh-CN"/>
              </w:rPr>
            </w:pPr>
            <w:r>
              <w:rPr>
                <w:rFonts w:eastAsia="微软雅黑" w:cs="Calibri"/>
                <w:lang w:eastAsia="zh-CN"/>
              </w:rPr>
              <w:t>牛津大学历史与学院制</w:t>
            </w:r>
          </w:p>
        </w:tc>
        <w:tc>
          <w:tcPr>
            <w:tcW w:w="4816" w:type="dxa"/>
          </w:tcPr>
          <w:p>
            <w:pPr>
              <w:spacing w:after="0" w:line="240" w:lineRule="auto"/>
              <w:rPr>
                <w:rFonts w:eastAsia="微软雅黑" w:cs="Calibri"/>
                <w:b/>
                <w:bCs/>
                <w:lang w:eastAsia="zh-CN"/>
              </w:rPr>
            </w:pPr>
            <w:r>
              <w:rPr>
                <w:rFonts w:eastAsia="微软雅黑" w:cs="Calibri"/>
                <w:b/>
                <w:bCs/>
                <w:lang w:eastAsia="zh-CN"/>
              </w:rPr>
              <w:t>文化体验：</w:t>
            </w:r>
          </w:p>
          <w:p>
            <w:pPr>
              <w:spacing w:after="0" w:line="240" w:lineRule="auto"/>
              <w:rPr>
                <w:rFonts w:eastAsia="微软雅黑" w:cs="Calibri"/>
                <w:b/>
                <w:bCs/>
                <w:lang w:eastAsia="zh-CN"/>
              </w:rPr>
            </w:pPr>
            <w:r>
              <w:rPr>
                <w:rFonts w:eastAsia="微软雅黑" w:cs="Calibri"/>
                <w:lang w:eastAsia="zh-CN"/>
              </w:rPr>
              <w:t>牛津大学基督堂学院</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lang w:eastAsia="zh-CN"/>
              </w:rPr>
            </w:pPr>
            <w:r>
              <w:rPr>
                <w:rFonts w:eastAsia="微软雅黑" w:cs="Calibri"/>
              </w:rPr>
              <w:t>第1</w:t>
            </w:r>
            <w:r>
              <w:rPr>
                <w:rFonts w:eastAsia="微软雅黑" w:cs="Calibri"/>
                <w:lang w:eastAsia="zh-CN"/>
              </w:rPr>
              <w:t>5</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牛津专业课程（二）</w:t>
            </w:r>
          </w:p>
          <w:p>
            <w:pPr>
              <w:spacing w:after="0" w:line="240" w:lineRule="auto"/>
              <w:rPr>
                <w:rFonts w:eastAsia="微软雅黑" w:cs="Calibri"/>
                <w:lang w:eastAsia="zh-CN"/>
              </w:rPr>
            </w:pPr>
            <w:r>
              <w:rPr>
                <w:rFonts w:eastAsia="微软雅黑" w:cs="Calibri"/>
                <w:caps/>
                <w:color w:val="000000" w:themeColor="text1"/>
                <w:lang w:eastAsia="zh-CN"/>
                <w14:textFill>
                  <w14:solidFill>
                    <w14:schemeClr w14:val="tx1"/>
                  </w14:solidFill>
                </w14:textFill>
              </w:rPr>
              <w:t>全球健康</w:t>
            </w:r>
          </w:p>
        </w:tc>
        <w:tc>
          <w:tcPr>
            <w:tcW w:w="4816" w:type="dxa"/>
          </w:tcPr>
          <w:p>
            <w:pPr>
              <w:spacing w:after="0" w:line="240" w:lineRule="auto"/>
              <w:rPr>
                <w:rFonts w:eastAsia="微软雅黑" w:cs="Calibri"/>
                <w:b/>
                <w:bCs/>
                <w:lang w:eastAsia="zh-CN"/>
              </w:rPr>
            </w:pPr>
            <w:r>
              <w:rPr>
                <w:rFonts w:eastAsia="微软雅黑" w:cs="Calibri"/>
                <w:b/>
                <w:bCs/>
                <w:lang w:eastAsia="zh-CN"/>
              </w:rPr>
              <w:t>工作坊：</w:t>
            </w:r>
            <w:r>
              <w:rPr>
                <w:rFonts w:eastAsia="微软雅黑" w:cs="Calibri"/>
                <w:lang w:eastAsia="zh-CN"/>
              </w:rPr>
              <w:t>牛津大学学员分享与交流</w:t>
            </w:r>
          </w:p>
          <w:p>
            <w:pPr>
              <w:spacing w:after="0" w:line="240" w:lineRule="auto"/>
              <w:rPr>
                <w:rFonts w:eastAsia="微软雅黑" w:cs="Calibri"/>
                <w:lang w:eastAsia="zh-CN"/>
              </w:rPr>
            </w:pPr>
            <w:r>
              <w:rPr>
                <w:rFonts w:eastAsia="微软雅黑" w:cs="Calibri"/>
                <w:b/>
                <w:bCs/>
                <w:lang w:eastAsia="zh-CN"/>
              </w:rPr>
              <w:t>文化体验：</w:t>
            </w:r>
            <w:r>
              <w:rPr>
                <w:rFonts w:eastAsia="微软雅黑" w:cs="Calibri"/>
                <w:lang w:eastAsia="zh-CN"/>
              </w:rPr>
              <w:t>查韦尔河泛舟</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lang w:eastAsia="zh-CN"/>
              </w:rPr>
            </w:pPr>
            <w:r>
              <w:rPr>
                <w:rFonts w:eastAsia="微软雅黑" w:cs="Calibri"/>
              </w:rPr>
              <w:t>第1</w:t>
            </w:r>
            <w:r>
              <w:rPr>
                <w:rFonts w:eastAsia="微软雅黑" w:cs="Calibri"/>
                <w:lang w:eastAsia="zh-CN"/>
              </w:rPr>
              <w:t>6</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牛津专业课程（三）</w:t>
            </w:r>
          </w:p>
          <w:p>
            <w:pPr>
              <w:spacing w:after="0" w:line="240" w:lineRule="auto"/>
              <w:rPr>
                <w:rFonts w:eastAsia="微软雅黑" w:cs="Calibri"/>
                <w:lang w:eastAsia="zh-CN"/>
              </w:rPr>
            </w:pPr>
            <w:r>
              <w:rPr>
                <w:rFonts w:eastAsia="微软雅黑" w:cs="Calibri"/>
                <w:caps/>
                <w:color w:val="000000" w:themeColor="text1"/>
                <w:lang w:eastAsia="zh-CN"/>
                <w14:textFill>
                  <w14:solidFill>
                    <w14:schemeClr w14:val="tx1"/>
                  </w14:solidFill>
                </w14:textFill>
              </w:rPr>
              <w:t>公共卫生</w:t>
            </w:r>
          </w:p>
        </w:tc>
        <w:tc>
          <w:tcPr>
            <w:tcW w:w="4816" w:type="dxa"/>
          </w:tcPr>
          <w:p>
            <w:pPr>
              <w:spacing w:after="0" w:line="240" w:lineRule="auto"/>
              <w:rPr>
                <w:rFonts w:eastAsia="微软雅黑" w:cs="Calibri"/>
                <w:b/>
                <w:bCs/>
                <w:lang w:eastAsia="zh-CN"/>
              </w:rPr>
            </w:pPr>
            <w:r>
              <w:rPr>
                <w:rFonts w:eastAsia="微软雅黑" w:cs="Calibri"/>
                <w:b/>
                <w:bCs/>
                <w:lang w:eastAsia="zh-CN"/>
              </w:rPr>
              <w:t>牛津专业课程（四）</w:t>
            </w:r>
          </w:p>
          <w:p>
            <w:pPr>
              <w:spacing w:after="0" w:line="240" w:lineRule="auto"/>
              <w:rPr>
                <w:rFonts w:eastAsia="微软雅黑" w:cs="Calibri"/>
                <w:b/>
                <w:bCs/>
                <w:lang w:eastAsia="zh-CN"/>
              </w:rPr>
            </w:pPr>
            <w:r>
              <w:rPr>
                <w:rFonts w:eastAsia="微软雅黑" w:cs="Calibri"/>
                <w:lang w:eastAsia="zh-CN"/>
              </w:rPr>
              <w:t>人文素养：英国历史与文化</w:t>
            </w:r>
          </w:p>
          <w:p>
            <w:pPr>
              <w:spacing w:after="0" w:line="240" w:lineRule="auto"/>
              <w:rPr>
                <w:rFonts w:eastAsia="微软雅黑" w:cs="Calibri"/>
                <w:b/>
                <w:bCs/>
                <w:lang w:eastAsia="zh-CN"/>
              </w:rPr>
            </w:pPr>
            <w:r>
              <w:rPr>
                <w:rFonts w:eastAsia="微软雅黑" w:cs="Calibri"/>
                <w:b/>
                <w:bCs/>
                <w:lang w:eastAsia="zh-CN"/>
              </w:rPr>
              <w:t>牛津大学博物馆：</w:t>
            </w:r>
            <w:r>
              <w:rPr>
                <w:rFonts w:eastAsia="微软雅黑" w:cs="Calibri"/>
                <w:lang w:eastAsia="zh-CN"/>
              </w:rPr>
              <w:t>阿什莫林博物馆</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第1</w:t>
            </w:r>
            <w:r>
              <w:rPr>
                <w:rFonts w:eastAsia="微软雅黑" w:cs="Calibri"/>
                <w:lang w:eastAsia="zh-CN"/>
              </w:rPr>
              <w:t>7</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牛津专业课程（五）</w:t>
            </w:r>
          </w:p>
          <w:p>
            <w:pPr>
              <w:spacing w:after="0" w:line="240" w:lineRule="auto"/>
              <w:rPr>
                <w:rFonts w:eastAsia="微软雅黑" w:cs="Calibri"/>
                <w:lang w:eastAsia="zh-CN"/>
              </w:rPr>
            </w:pPr>
            <w:r>
              <w:rPr>
                <w:rFonts w:eastAsia="微软雅黑" w:cs="Calibri"/>
                <w:caps/>
                <w:color w:val="000000" w:themeColor="text1"/>
                <w:lang w:eastAsia="zh-CN"/>
                <w14:textFill>
                  <w14:solidFill>
                    <w14:schemeClr w14:val="tx1"/>
                  </w14:solidFill>
                </w14:textFill>
              </w:rPr>
              <w:t>全球卫生系统</w:t>
            </w:r>
          </w:p>
        </w:tc>
        <w:tc>
          <w:tcPr>
            <w:tcW w:w="4816" w:type="dxa"/>
          </w:tcPr>
          <w:p>
            <w:pPr>
              <w:spacing w:after="0" w:line="240" w:lineRule="auto"/>
              <w:rPr>
                <w:rFonts w:eastAsia="微软雅黑" w:cs="Calibri"/>
                <w:b/>
                <w:bCs/>
                <w:lang w:eastAsia="zh-CN"/>
              </w:rPr>
            </w:pPr>
            <w:r>
              <w:rPr>
                <w:rFonts w:eastAsia="微软雅黑" w:cs="Calibri"/>
                <w:b/>
                <w:bCs/>
                <w:lang w:eastAsia="zh-CN"/>
              </w:rPr>
              <w:t>牛津专业课程（六）</w:t>
            </w:r>
          </w:p>
          <w:p>
            <w:pPr>
              <w:spacing w:after="0" w:line="240" w:lineRule="auto"/>
              <w:rPr>
                <w:rFonts w:eastAsia="微软雅黑" w:cs="Calibri"/>
                <w:b/>
                <w:bCs/>
                <w:lang w:eastAsia="zh-CN"/>
              </w:rPr>
            </w:pPr>
            <w:r>
              <w:rPr>
                <w:rFonts w:eastAsia="微软雅黑" w:cs="Calibri"/>
                <w:lang w:eastAsia="zh-CN"/>
              </w:rPr>
              <w:t>人文素养：英国文学与莎士比亚</w:t>
            </w:r>
          </w:p>
          <w:p>
            <w:pPr>
              <w:spacing w:after="0" w:line="240" w:lineRule="auto"/>
              <w:rPr>
                <w:rFonts w:eastAsia="微软雅黑" w:cs="Calibri"/>
                <w:b/>
                <w:bCs/>
                <w:lang w:eastAsia="zh-CN"/>
              </w:rPr>
            </w:pPr>
            <w:r>
              <w:rPr>
                <w:rFonts w:eastAsia="微软雅黑" w:cs="Calibri"/>
                <w:b/>
                <w:bCs/>
                <w:lang w:eastAsia="zh-CN"/>
              </w:rPr>
              <w:t>文化体验：</w:t>
            </w:r>
            <w:r>
              <w:rPr>
                <w:rFonts w:eastAsia="微软雅黑" w:cs="Calibri"/>
                <w:lang w:eastAsia="zh-CN"/>
              </w:rPr>
              <w:t>红酒品鉴会</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第1</w:t>
            </w:r>
            <w:r>
              <w:rPr>
                <w:rFonts w:eastAsia="微软雅黑" w:cs="Calibri"/>
                <w:lang w:eastAsia="zh-CN"/>
              </w:rPr>
              <w:t>8</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牛津专业课程（七）</w:t>
            </w:r>
          </w:p>
          <w:p>
            <w:pPr>
              <w:spacing w:after="0" w:line="240" w:lineRule="auto"/>
              <w:rPr>
                <w:rFonts w:eastAsia="微软雅黑" w:cs="Calibri"/>
                <w:lang w:eastAsia="zh-CN"/>
              </w:rPr>
            </w:pPr>
            <w:r>
              <w:rPr>
                <w:rFonts w:eastAsia="微软雅黑" w:cs="Calibri"/>
                <w:caps/>
                <w:color w:val="000000" w:themeColor="text1"/>
                <w:lang w:eastAsia="zh-CN"/>
                <w14:textFill>
                  <w14:solidFill>
                    <w14:schemeClr w14:val="tx1"/>
                  </w14:solidFill>
                </w14:textFill>
              </w:rPr>
              <w:t>健康科技</w:t>
            </w:r>
          </w:p>
        </w:tc>
        <w:tc>
          <w:tcPr>
            <w:tcW w:w="4816" w:type="dxa"/>
          </w:tcPr>
          <w:p>
            <w:pPr>
              <w:spacing w:after="0" w:line="240" w:lineRule="auto"/>
              <w:rPr>
                <w:rFonts w:eastAsia="微软雅黑" w:cs="Calibri"/>
                <w:b/>
                <w:bCs/>
                <w:lang w:eastAsia="zh-CN"/>
              </w:rPr>
            </w:pPr>
            <w:r>
              <w:rPr>
                <w:rFonts w:eastAsia="微软雅黑" w:cs="Calibri"/>
                <w:b/>
                <w:bCs/>
                <w:lang w:eastAsia="zh-CN"/>
              </w:rPr>
              <w:t>牛津大学图书馆</w:t>
            </w:r>
          </w:p>
          <w:p>
            <w:pPr>
              <w:spacing w:after="0" w:line="240" w:lineRule="auto"/>
              <w:rPr>
                <w:rFonts w:eastAsia="微软雅黑" w:cs="Calibri"/>
                <w:b/>
                <w:lang w:eastAsia="zh-CN"/>
              </w:rPr>
            </w:pPr>
            <w:r>
              <w:rPr>
                <w:rFonts w:eastAsia="微软雅黑" w:cs="Calibri"/>
                <w:lang w:eastAsia="zh-CN"/>
              </w:rPr>
              <w:t>牛津大学博德利图书馆</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第1</w:t>
            </w:r>
            <w:r>
              <w:rPr>
                <w:rFonts w:eastAsia="微软雅黑" w:cs="Calibri"/>
                <w:lang w:eastAsia="zh-CN"/>
              </w:rPr>
              <w:t>9</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牛津专业课程（八）</w:t>
            </w:r>
          </w:p>
          <w:p>
            <w:pPr>
              <w:spacing w:after="0" w:line="240" w:lineRule="auto"/>
              <w:rPr>
                <w:rFonts w:eastAsia="微软雅黑" w:cs="Calibri"/>
                <w:lang w:eastAsia="zh-CN"/>
              </w:rPr>
            </w:pPr>
            <w:r>
              <w:rPr>
                <w:rFonts w:eastAsia="微软雅黑" w:cs="Calibri"/>
                <w:lang w:eastAsia="zh-CN"/>
              </w:rPr>
              <w:t>医学统计学</w:t>
            </w:r>
          </w:p>
        </w:tc>
        <w:tc>
          <w:tcPr>
            <w:tcW w:w="4816" w:type="dxa"/>
          </w:tcPr>
          <w:p>
            <w:pPr>
              <w:spacing w:after="0" w:line="240" w:lineRule="auto"/>
              <w:rPr>
                <w:rFonts w:eastAsia="微软雅黑" w:cs="Calibri"/>
                <w:b/>
                <w:bCs/>
                <w:lang w:eastAsia="zh-CN"/>
              </w:rPr>
            </w:pPr>
            <w:r>
              <w:rPr>
                <w:rFonts w:eastAsia="微软雅黑" w:cs="Calibri"/>
                <w:b/>
                <w:bCs/>
                <w:lang w:eastAsia="zh-CN"/>
              </w:rPr>
              <w:t>企业参访</w:t>
            </w:r>
          </w:p>
          <w:p>
            <w:pPr>
              <w:spacing w:after="0" w:line="240" w:lineRule="auto"/>
              <w:rPr>
                <w:rFonts w:eastAsia="微软雅黑" w:cs="Calibri"/>
                <w:lang w:eastAsia="zh-CN"/>
              </w:rPr>
            </w:pPr>
            <w:r>
              <w:rPr>
                <w:rFonts w:eastAsia="微软雅黑" w:cs="Calibri"/>
                <w:lang w:eastAsia="zh-CN"/>
              </w:rPr>
              <w:t>宝马Mini工厂</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w:t>
            </w:r>
            <w:r>
              <w:rPr>
                <w:rFonts w:eastAsia="微软雅黑" w:cs="Calibri"/>
                <w:lang w:eastAsia="zh-CN"/>
              </w:rPr>
              <w:t>20</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牛津专业课程（九）</w:t>
            </w:r>
          </w:p>
          <w:p>
            <w:pPr>
              <w:spacing w:after="0" w:line="240" w:lineRule="auto"/>
              <w:rPr>
                <w:rFonts w:eastAsia="微软雅黑" w:cs="Calibri"/>
                <w:lang w:eastAsia="zh-CN"/>
              </w:rPr>
            </w:pPr>
            <w:r>
              <w:rPr>
                <w:rFonts w:eastAsia="微软雅黑" w:cs="Calibri"/>
                <w:lang w:eastAsia="zh-CN"/>
              </w:rPr>
              <w:t>全球基因组计划</w:t>
            </w:r>
          </w:p>
        </w:tc>
        <w:tc>
          <w:tcPr>
            <w:tcW w:w="4816" w:type="dxa"/>
          </w:tcPr>
          <w:p>
            <w:pPr>
              <w:spacing w:after="0" w:line="240" w:lineRule="auto"/>
              <w:rPr>
                <w:rFonts w:eastAsia="微软雅黑" w:cs="Calibri"/>
                <w:b/>
                <w:bCs/>
                <w:lang w:eastAsia="zh-CN"/>
              </w:rPr>
            </w:pPr>
            <w:r>
              <w:rPr>
                <w:rFonts w:eastAsia="微软雅黑" w:cs="Calibri"/>
                <w:b/>
                <w:bCs/>
                <w:lang w:eastAsia="zh-CN"/>
              </w:rPr>
              <w:t>结业项目准备</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w:t>
            </w:r>
            <w:r>
              <w:rPr>
                <w:rFonts w:eastAsia="微软雅黑" w:cs="Calibri"/>
                <w:lang w:eastAsia="zh-CN"/>
              </w:rPr>
              <w:t>21</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结业汇报</w:t>
            </w:r>
          </w:p>
          <w:p>
            <w:pPr>
              <w:spacing w:after="0" w:line="240" w:lineRule="auto"/>
              <w:rPr>
                <w:rFonts w:eastAsia="微软雅黑" w:cs="Calibri"/>
                <w:lang w:eastAsia="zh-CN"/>
              </w:rPr>
            </w:pPr>
            <w:r>
              <w:rPr>
                <w:rFonts w:eastAsia="微软雅黑" w:cs="Calibri"/>
                <w:lang w:eastAsia="zh-CN"/>
              </w:rPr>
              <w:t>小组展示方案</w:t>
            </w:r>
          </w:p>
          <w:p>
            <w:pPr>
              <w:spacing w:after="0" w:line="240" w:lineRule="auto"/>
              <w:rPr>
                <w:rFonts w:eastAsia="微软雅黑" w:cs="Calibri"/>
                <w:b/>
                <w:bCs/>
                <w:lang w:eastAsia="zh-CN"/>
              </w:rPr>
            </w:pPr>
            <w:r>
              <w:rPr>
                <w:rFonts w:eastAsia="微软雅黑" w:cs="Calibri"/>
                <w:lang w:eastAsia="zh-CN"/>
              </w:rPr>
              <w:t>评委提问</w:t>
            </w:r>
          </w:p>
        </w:tc>
        <w:tc>
          <w:tcPr>
            <w:tcW w:w="4816" w:type="dxa"/>
          </w:tcPr>
          <w:p>
            <w:pPr>
              <w:spacing w:after="0" w:line="240" w:lineRule="auto"/>
              <w:rPr>
                <w:rFonts w:eastAsia="微软雅黑" w:cs="Calibri"/>
                <w:b/>
                <w:bCs/>
                <w:lang w:eastAsia="zh-CN"/>
              </w:rPr>
            </w:pPr>
            <w:r>
              <w:rPr>
                <w:rFonts w:eastAsia="微软雅黑" w:cs="Calibri"/>
                <w:b/>
                <w:bCs/>
                <w:lang w:eastAsia="zh-CN"/>
              </w:rPr>
              <w:t>结业仪式</w:t>
            </w:r>
          </w:p>
          <w:p>
            <w:pPr>
              <w:spacing w:after="0" w:line="240" w:lineRule="auto"/>
              <w:rPr>
                <w:rFonts w:eastAsia="微软雅黑" w:cs="Calibri"/>
                <w:lang w:eastAsia="zh-CN"/>
              </w:rPr>
            </w:pPr>
            <w:r>
              <w:rPr>
                <w:rFonts w:eastAsia="微软雅黑" w:cs="Calibri"/>
                <w:lang w:eastAsia="zh-CN"/>
              </w:rPr>
              <w:t>评委点评、颁发结业证书及推荐信</w:t>
            </w:r>
          </w:p>
          <w:p>
            <w:pPr>
              <w:spacing w:after="0" w:line="240" w:lineRule="auto"/>
              <w:rPr>
                <w:rFonts w:eastAsia="微软雅黑" w:cs="Calibri"/>
                <w:b/>
                <w:lang w:eastAsia="zh-CN"/>
              </w:rPr>
            </w:pPr>
            <w:r>
              <w:rPr>
                <w:rFonts w:eastAsia="微软雅黑" w:cs="Calibri"/>
                <w:b/>
                <w:bCs/>
                <w:lang w:eastAsia="zh-CN"/>
              </w:rPr>
              <w:t>学院</w:t>
            </w:r>
            <w:r>
              <w:rPr>
                <w:rFonts w:eastAsia="微软雅黑" w:cs="Calibri"/>
                <w:b/>
                <w:bCs/>
              </w:rPr>
              <w:t>晚宴</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w:t>
            </w:r>
            <w:r>
              <w:rPr>
                <w:rFonts w:eastAsia="微软雅黑" w:cs="Calibri"/>
                <w:lang w:eastAsia="zh-CN"/>
              </w:rPr>
              <w:t>22</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文化体验：</w:t>
            </w:r>
            <w:r>
              <w:rPr>
                <w:rFonts w:eastAsia="微软雅黑" w:cs="Calibri"/>
                <w:lang w:eastAsia="zh-CN"/>
              </w:rPr>
              <w:t>比斯特村</w:t>
            </w:r>
          </w:p>
        </w:tc>
        <w:tc>
          <w:tcPr>
            <w:tcW w:w="4816" w:type="dxa"/>
          </w:tcPr>
          <w:p>
            <w:pPr>
              <w:spacing w:after="0" w:line="240" w:lineRule="auto"/>
              <w:rPr>
                <w:rFonts w:eastAsia="微软雅黑" w:cs="Calibri"/>
                <w:b/>
                <w:bCs/>
                <w:lang w:eastAsia="zh-CN"/>
              </w:rPr>
            </w:pP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w:t>
            </w:r>
            <w:r>
              <w:rPr>
                <w:rFonts w:eastAsia="微软雅黑" w:cs="Calibri"/>
                <w:lang w:eastAsia="zh-CN"/>
              </w:rPr>
              <w:t>23</w:t>
            </w:r>
            <w:r>
              <w:rPr>
                <w:rFonts w:eastAsia="微软雅黑" w:cs="Calibri"/>
              </w:rPr>
              <w:t>天</w:t>
            </w:r>
          </w:p>
        </w:tc>
        <w:tc>
          <w:tcPr>
            <w:tcW w:w="4393" w:type="dxa"/>
          </w:tcPr>
          <w:p>
            <w:pPr>
              <w:spacing w:after="0" w:line="240" w:lineRule="auto"/>
              <w:rPr>
                <w:rFonts w:eastAsia="微软雅黑" w:cs="Calibri"/>
                <w:lang w:eastAsia="zh-CN"/>
              </w:rPr>
            </w:pPr>
            <w:r>
              <w:rPr>
                <w:rFonts w:eastAsia="微软雅黑" w:cs="Calibri"/>
                <w:b/>
                <w:bCs/>
                <w:lang w:eastAsia="zh-CN"/>
              </w:rPr>
              <w:t>人文参访：</w:t>
            </w:r>
            <w:r>
              <w:rPr>
                <w:rFonts w:eastAsia="微软雅黑" w:cs="Calibri"/>
                <w:lang w:eastAsia="zh-CN"/>
              </w:rPr>
              <w:t>华威城堡</w:t>
            </w:r>
          </w:p>
        </w:tc>
        <w:tc>
          <w:tcPr>
            <w:tcW w:w="4816" w:type="dxa"/>
          </w:tcPr>
          <w:p>
            <w:pPr>
              <w:spacing w:after="0" w:line="240" w:lineRule="auto"/>
              <w:rPr>
                <w:rFonts w:eastAsia="微软雅黑" w:cs="Calibri"/>
                <w:lang w:eastAsia="zh-CN"/>
              </w:rPr>
            </w:pPr>
            <w:r>
              <w:rPr>
                <w:rFonts w:eastAsia="微软雅黑" w:cs="Calibri"/>
                <w:b/>
                <w:bCs/>
                <w:lang w:eastAsia="zh-CN"/>
              </w:rPr>
              <w:t>人文参访：</w:t>
            </w:r>
            <w:r>
              <w:rPr>
                <w:rFonts w:eastAsia="微软雅黑" w:cs="Calibri"/>
                <w:lang w:eastAsia="zh-CN"/>
              </w:rPr>
              <w:t>莎士比亚故居</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lang w:eastAsia="zh-CN"/>
              </w:rPr>
            </w:pPr>
            <w:r>
              <w:rPr>
                <w:rFonts w:eastAsia="微软雅黑" w:cs="Calibri"/>
              </w:rPr>
              <w:t>第</w:t>
            </w:r>
            <w:r>
              <w:rPr>
                <w:rFonts w:eastAsia="微软雅黑" w:cs="Calibri"/>
                <w:lang w:eastAsia="zh-CN"/>
              </w:rPr>
              <w:t>24</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名校参访与交流：</w:t>
            </w:r>
            <w:r>
              <w:rPr>
                <w:rFonts w:eastAsia="微软雅黑" w:cs="Calibri"/>
                <w:lang w:eastAsia="zh-CN"/>
              </w:rPr>
              <w:t>伯明翰大学</w:t>
            </w:r>
          </w:p>
        </w:tc>
        <w:tc>
          <w:tcPr>
            <w:tcW w:w="4816" w:type="dxa"/>
          </w:tcPr>
          <w:p>
            <w:pPr>
              <w:spacing w:after="0" w:line="240" w:lineRule="auto"/>
              <w:rPr>
                <w:rFonts w:eastAsia="微软雅黑" w:cs="Calibri"/>
                <w:lang w:eastAsia="zh-CN"/>
              </w:rPr>
            </w:pPr>
            <w:r>
              <w:rPr>
                <w:rFonts w:eastAsia="微软雅黑" w:cs="Calibri"/>
                <w:b/>
                <w:bCs/>
                <w:lang w:eastAsia="zh-CN"/>
              </w:rPr>
              <w:t>企业参访：</w:t>
            </w:r>
            <w:r>
              <w:rPr>
                <w:rFonts w:eastAsia="微软雅黑" w:cs="Calibri"/>
                <w:lang w:eastAsia="zh-CN"/>
              </w:rPr>
              <w:t>吉百利巧克力工厂</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w:t>
            </w:r>
            <w:r>
              <w:rPr>
                <w:rFonts w:eastAsia="微软雅黑" w:cs="Calibri"/>
                <w:lang w:eastAsia="zh-CN"/>
              </w:rPr>
              <w:t>25</w:t>
            </w:r>
            <w:r>
              <w:rPr>
                <w:rFonts w:eastAsia="微软雅黑" w:cs="Calibri"/>
              </w:rPr>
              <w:t>天</w:t>
            </w:r>
          </w:p>
        </w:tc>
        <w:tc>
          <w:tcPr>
            <w:tcW w:w="4393" w:type="dxa"/>
          </w:tcPr>
          <w:p>
            <w:pPr>
              <w:spacing w:after="0" w:line="240" w:lineRule="auto"/>
              <w:rPr>
                <w:rFonts w:eastAsia="微软雅黑" w:cs="Calibri"/>
                <w:b/>
                <w:bCs/>
                <w:lang w:eastAsia="zh-CN"/>
              </w:rPr>
            </w:pPr>
            <w:r>
              <w:rPr>
                <w:rFonts w:eastAsia="微软雅黑" w:cs="Calibri"/>
                <w:b/>
                <w:bCs/>
                <w:lang w:eastAsia="zh-CN"/>
              </w:rPr>
              <w:t>名校参访与交流：</w:t>
            </w:r>
            <w:r>
              <w:rPr>
                <w:rFonts w:eastAsia="微软雅黑" w:cs="Calibri"/>
                <w:lang w:eastAsia="zh-CN"/>
              </w:rPr>
              <w:t>曼彻斯特大学</w:t>
            </w:r>
          </w:p>
        </w:tc>
        <w:tc>
          <w:tcPr>
            <w:tcW w:w="4816" w:type="dxa"/>
          </w:tcPr>
          <w:p>
            <w:pPr>
              <w:spacing w:after="0" w:line="240" w:lineRule="auto"/>
              <w:rPr>
                <w:rFonts w:eastAsia="微软雅黑" w:cs="Calibri"/>
                <w:b/>
                <w:bCs/>
                <w:lang w:eastAsia="zh-CN"/>
              </w:rPr>
            </w:pPr>
            <w:r>
              <w:rPr>
                <w:rFonts w:eastAsia="微软雅黑" w:cs="Calibri"/>
                <w:b/>
                <w:bCs/>
                <w:lang w:eastAsia="zh-CN"/>
              </w:rPr>
              <w:t>城市体验：</w:t>
            </w:r>
            <w:r>
              <w:rPr>
                <w:rFonts w:eastAsia="微软雅黑" w:cs="Calibri"/>
                <w:lang w:eastAsia="zh-CN"/>
              </w:rPr>
              <w:t>曼彻斯特城市探索</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w:t>
            </w:r>
            <w:r>
              <w:rPr>
                <w:rFonts w:eastAsia="微软雅黑" w:cs="Calibri"/>
                <w:lang w:eastAsia="zh-CN"/>
              </w:rPr>
              <w:t>26</w:t>
            </w:r>
            <w:r>
              <w:rPr>
                <w:rFonts w:eastAsia="微软雅黑" w:cs="Calibri"/>
              </w:rPr>
              <w:t>天</w:t>
            </w:r>
          </w:p>
        </w:tc>
        <w:tc>
          <w:tcPr>
            <w:tcW w:w="4393" w:type="dxa"/>
          </w:tcPr>
          <w:p>
            <w:pPr>
              <w:spacing w:after="0" w:line="240" w:lineRule="auto"/>
              <w:rPr>
                <w:rFonts w:eastAsia="微软雅黑" w:cs="Calibri"/>
                <w:lang w:eastAsia="zh-CN"/>
              </w:rPr>
            </w:pPr>
            <w:r>
              <w:rPr>
                <w:rFonts w:eastAsia="微软雅黑" w:cs="Calibri"/>
                <w:b/>
                <w:bCs/>
                <w:lang w:eastAsia="zh-CN"/>
              </w:rPr>
              <w:t>机构参访：</w:t>
            </w:r>
            <w:r>
              <w:rPr>
                <w:rFonts w:eastAsia="微软雅黑" w:cs="Calibri"/>
                <w:lang w:eastAsia="zh-CN"/>
              </w:rPr>
              <w:t>老特拉福德球场</w:t>
            </w:r>
          </w:p>
        </w:tc>
        <w:tc>
          <w:tcPr>
            <w:tcW w:w="4816" w:type="dxa"/>
          </w:tcPr>
          <w:p>
            <w:pPr>
              <w:spacing w:after="0" w:line="240" w:lineRule="auto"/>
              <w:rPr>
                <w:rFonts w:eastAsia="微软雅黑" w:cs="Calibri"/>
                <w:lang w:eastAsia="zh-CN"/>
              </w:rPr>
            </w:pPr>
            <w:r>
              <w:rPr>
                <w:rFonts w:eastAsia="微软雅黑" w:cs="Calibri"/>
                <w:lang w:eastAsia="zh-CN"/>
              </w:rPr>
              <w:t>前往伦敦</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w:t>
            </w:r>
            <w:r>
              <w:rPr>
                <w:rFonts w:eastAsia="微软雅黑" w:cs="Calibri"/>
                <w:lang w:eastAsia="zh-CN"/>
              </w:rPr>
              <w:t>27</w:t>
            </w:r>
            <w:r>
              <w:rPr>
                <w:rFonts w:eastAsia="微软雅黑" w:cs="Calibri"/>
              </w:rPr>
              <w:t>天</w:t>
            </w:r>
          </w:p>
        </w:tc>
        <w:tc>
          <w:tcPr>
            <w:tcW w:w="4393" w:type="dxa"/>
          </w:tcPr>
          <w:p>
            <w:pPr>
              <w:spacing w:after="0" w:line="240" w:lineRule="auto"/>
              <w:rPr>
                <w:rFonts w:eastAsia="微软雅黑" w:cs="Calibri"/>
                <w:b/>
                <w:lang w:eastAsia="zh-CN"/>
              </w:rPr>
            </w:pPr>
            <w:r>
              <w:rPr>
                <w:rFonts w:eastAsia="微软雅黑" w:cs="Calibri"/>
                <w:b/>
                <w:bCs/>
                <w:lang w:eastAsia="zh-CN"/>
              </w:rPr>
              <w:t>文化体验：</w:t>
            </w:r>
            <w:r>
              <w:rPr>
                <w:rFonts w:eastAsia="微软雅黑" w:cs="Calibri"/>
                <w:lang w:eastAsia="zh-CN"/>
              </w:rPr>
              <w:t>温莎城堡</w:t>
            </w:r>
          </w:p>
        </w:tc>
        <w:tc>
          <w:tcPr>
            <w:tcW w:w="4816" w:type="dxa"/>
          </w:tcPr>
          <w:p>
            <w:pPr>
              <w:spacing w:after="0" w:line="240" w:lineRule="auto"/>
              <w:rPr>
                <w:rFonts w:eastAsia="微软雅黑" w:cs="Calibri"/>
                <w:b/>
                <w:lang w:eastAsia="zh-CN"/>
              </w:rPr>
            </w:pPr>
            <w:r>
              <w:rPr>
                <w:rFonts w:eastAsia="微软雅黑" w:cs="Calibri"/>
                <w:b/>
                <w:bCs/>
                <w:lang w:eastAsia="zh-CN"/>
              </w:rPr>
              <w:t xml:space="preserve">文化体验： </w:t>
            </w:r>
            <w:r>
              <w:rPr>
                <w:rFonts w:eastAsia="微软雅黑" w:cs="Calibri"/>
                <w:lang w:eastAsia="zh-CN"/>
              </w:rPr>
              <w:t>温莎、伊顿小镇自由探索</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w:t>
            </w:r>
            <w:r>
              <w:rPr>
                <w:rFonts w:eastAsia="微软雅黑" w:cs="Calibri"/>
                <w:lang w:eastAsia="zh-CN"/>
              </w:rPr>
              <w:t>28</w:t>
            </w:r>
            <w:r>
              <w:rPr>
                <w:rFonts w:eastAsia="微软雅黑" w:cs="Calibri"/>
              </w:rPr>
              <w:t>天</w:t>
            </w:r>
          </w:p>
        </w:tc>
        <w:tc>
          <w:tcPr>
            <w:tcW w:w="4393" w:type="dxa"/>
          </w:tcPr>
          <w:p>
            <w:pPr>
              <w:spacing w:after="0" w:line="240" w:lineRule="auto"/>
              <w:rPr>
                <w:rFonts w:eastAsia="微软雅黑" w:cs="Calibri"/>
                <w:lang w:eastAsia="zh-CN"/>
              </w:rPr>
            </w:pPr>
            <w:r>
              <w:rPr>
                <w:rFonts w:eastAsia="微软雅黑" w:cs="Calibri"/>
                <w:lang w:eastAsia="zh-CN"/>
              </w:rPr>
              <w:t>自由活动</w:t>
            </w:r>
          </w:p>
        </w:tc>
        <w:tc>
          <w:tcPr>
            <w:tcW w:w="4816" w:type="dxa"/>
          </w:tcPr>
          <w:p>
            <w:pPr>
              <w:spacing w:after="0" w:line="240" w:lineRule="auto"/>
              <w:rPr>
                <w:rFonts w:eastAsia="微软雅黑" w:cs="Calibri"/>
                <w:lang w:eastAsia="zh-CN"/>
              </w:rPr>
            </w:pPr>
            <w:r>
              <w:rPr>
                <w:rFonts w:eastAsia="微软雅黑" w:cs="Calibri"/>
                <w:lang w:eastAsia="zh-CN"/>
              </w:rPr>
              <w:t>自由活动</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rPr>
            </w:pPr>
            <w:r>
              <w:rPr>
                <w:rFonts w:eastAsia="微软雅黑" w:cs="Calibri"/>
              </w:rPr>
              <w:t>第</w:t>
            </w:r>
            <w:r>
              <w:rPr>
                <w:rFonts w:eastAsia="微软雅黑" w:cs="Calibri"/>
                <w:lang w:eastAsia="zh-CN"/>
              </w:rPr>
              <w:t>29</w:t>
            </w:r>
            <w:r>
              <w:rPr>
                <w:rFonts w:eastAsia="微软雅黑" w:cs="Calibri"/>
              </w:rPr>
              <w:t>天</w:t>
            </w:r>
          </w:p>
        </w:tc>
        <w:tc>
          <w:tcPr>
            <w:tcW w:w="4393" w:type="dxa"/>
          </w:tcPr>
          <w:p>
            <w:pPr>
              <w:spacing w:after="0" w:line="240" w:lineRule="auto"/>
              <w:rPr>
                <w:rFonts w:eastAsia="微软雅黑" w:cs="Calibri"/>
                <w:lang w:eastAsia="zh-CN"/>
              </w:rPr>
            </w:pPr>
            <w:r>
              <w:rPr>
                <w:rFonts w:eastAsia="微软雅黑" w:cs="Calibri"/>
                <w:lang w:eastAsia="zh-CN"/>
              </w:rPr>
              <w:t>办理退房，接往伦敦机场</w:t>
            </w:r>
          </w:p>
        </w:tc>
        <w:tc>
          <w:tcPr>
            <w:tcW w:w="4816" w:type="dxa"/>
          </w:tcPr>
          <w:p>
            <w:pPr>
              <w:spacing w:after="0" w:line="240" w:lineRule="auto"/>
              <w:rPr>
                <w:rFonts w:eastAsia="微软雅黑" w:cs="Calibri"/>
              </w:rPr>
            </w:pPr>
            <w:r>
              <w:rPr>
                <w:rFonts w:eastAsia="微软雅黑" w:cs="Calibri"/>
                <w:lang w:eastAsia="zh-CN"/>
              </w:rPr>
              <w:t>飞机起飞</w:t>
            </w:r>
          </w:p>
        </w:tc>
      </w:tr>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Pr>
          <w:p>
            <w:pPr>
              <w:spacing w:after="0" w:line="240" w:lineRule="auto"/>
              <w:rPr>
                <w:rFonts w:eastAsia="微软雅黑" w:cs="Calibri"/>
                <w:lang w:eastAsia="zh-CN"/>
              </w:rPr>
            </w:pPr>
            <w:r>
              <w:rPr>
                <w:rFonts w:eastAsia="微软雅黑" w:cs="Calibri"/>
                <w:lang w:eastAsia="zh-CN"/>
              </w:rPr>
              <w:t>第30天</w:t>
            </w:r>
          </w:p>
        </w:tc>
        <w:tc>
          <w:tcPr>
            <w:tcW w:w="4393" w:type="dxa"/>
          </w:tcPr>
          <w:p>
            <w:pPr>
              <w:spacing w:after="0" w:line="240" w:lineRule="auto"/>
              <w:rPr>
                <w:rFonts w:eastAsia="微软雅黑" w:cs="Calibri"/>
                <w:lang w:eastAsia="zh-CN"/>
              </w:rPr>
            </w:pPr>
            <w:r>
              <w:rPr>
                <w:rFonts w:eastAsia="微软雅黑" w:cs="Calibri"/>
                <w:lang w:eastAsia="zh-CN"/>
              </w:rPr>
              <w:t>到达国内</w:t>
            </w:r>
          </w:p>
        </w:tc>
        <w:tc>
          <w:tcPr>
            <w:tcW w:w="4816" w:type="dxa"/>
          </w:tcPr>
          <w:p>
            <w:pPr>
              <w:spacing w:after="0" w:line="240" w:lineRule="auto"/>
              <w:rPr>
                <w:rFonts w:eastAsia="微软雅黑" w:cs="Calibri"/>
              </w:rPr>
            </w:pPr>
          </w:p>
        </w:tc>
      </w:tr>
    </w:tbl>
    <w:p>
      <w:pPr>
        <w:spacing w:after="0" w:line="240" w:lineRule="auto"/>
        <w:rPr>
          <w:rFonts w:eastAsia="微软雅黑" w:cs="Calibri"/>
          <w:lang w:eastAsia="zh-CN"/>
        </w:rPr>
      </w:pPr>
    </w:p>
    <w:p>
      <w:pPr>
        <w:spacing w:after="120" w:afterLines="50" w:line="240" w:lineRule="auto"/>
        <w:rPr>
          <w:rFonts w:eastAsia="微软雅黑" w:cs="Calibri"/>
          <w:b/>
          <w:bCs/>
          <w:color w:val="0057B8"/>
          <w:spacing w:val="1"/>
          <w:sz w:val="28"/>
          <w:szCs w:val="28"/>
          <w:lang w:eastAsia="zh-CN"/>
        </w:rPr>
      </w:pPr>
      <w:r>
        <w:rPr>
          <w:rFonts w:eastAsia="微软雅黑" w:cs="Calibri"/>
          <w:lang w:eastAsia="zh-CN"/>
        </w:rPr>
        <w:br w:type="page"/>
      </w:r>
      <w:r>
        <w:rPr>
          <w:rFonts w:eastAsia="微软雅黑" w:cs="Calibri"/>
          <w:b/>
          <w:color w:val="0057B8"/>
          <w:spacing w:val="1"/>
          <w:sz w:val="28"/>
          <w:szCs w:val="28"/>
          <w:lang w:eastAsia="zh-CN"/>
        </w:rPr>
        <w:t>往期课题</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
      <w:tblGrid>
        <w:gridCol w:w="5130"/>
        <w:gridCol w:w="5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single" w:color="auto" w:sz="18" w:space="0"/>
            </w:tcBorders>
            <w:shd w:val="clear" w:color="auto" w:fill="auto"/>
          </w:tcPr>
          <w:p>
            <w:pPr>
              <w:spacing w:after="0" w:line="240" w:lineRule="auto"/>
              <w:jc w:val="both"/>
              <w:rPr>
                <w:rFonts w:eastAsia="微软雅黑" w:cs="Calibri"/>
                <w:b/>
                <w:bCs/>
                <w:color w:val="000000" w:themeColor="text1"/>
                <w:lang w:eastAsia="zh-CN"/>
                <w14:textFill>
                  <w14:solidFill>
                    <w14:schemeClr w14:val="tx1"/>
                  </w14:solidFill>
                </w14:textFill>
              </w:rPr>
            </w:pPr>
            <w:r>
              <w:rPr>
                <w:rFonts w:eastAsia="微软雅黑" w:cs="Calibri"/>
                <w:b/>
                <w:bCs/>
                <w:color w:val="000000" w:themeColor="text1"/>
                <w:lang w:eastAsia="zh-CN"/>
                <w14:textFill>
                  <w14:solidFill>
                    <w14:schemeClr w14:val="tx1"/>
                  </w14:solidFill>
                </w14:textFill>
              </w:rPr>
              <w:t>课题</w:t>
            </w:r>
            <w:r>
              <w:rPr>
                <w:rFonts w:eastAsia="微软雅黑" w:cs="Calibri"/>
                <w:b/>
                <w:bCs/>
                <w:caps/>
                <w:color w:val="000000" w:themeColor="text1"/>
                <w:lang w:eastAsia="zh-CN"/>
                <w14:textFill>
                  <w14:solidFill>
                    <w14:schemeClr w14:val="tx1"/>
                  </w14:solidFill>
                </w14:textFill>
              </w:rPr>
              <w:t>（中文）</w:t>
            </w:r>
          </w:p>
        </w:tc>
        <w:tc>
          <w:tcPr>
            <w:tcW w:w="5102" w:type="dxa"/>
            <w:tcBorders>
              <w:top w:val="nil"/>
              <w:bottom w:val="single" w:color="auto" w:sz="18" w:space="0"/>
            </w:tcBorders>
          </w:tcPr>
          <w:p>
            <w:pPr>
              <w:spacing w:after="0" w:line="240" w:lineRule="auto"/>
              <w:jc w:val="both"/>
              <w:rPr>
                <w:rFonts w:eastAsia="微软雅黑" w:cs="Calibri"/>
                <w:b/>
                <w:bCs/>
                <w:caps/>
                <w:color w:val="000000" w:themeColor="text1"/>
                <w:lang w:eastAsia="zh-CN"/>
                <w14:textFill>
                  <w14:solidFill>
                    <w14:schemeClr w14:val="tx1"/>
                  </w14:solidFill>
                </w14:textFill>
              </w:rPr>
            </w:pPr>
            <w:r>
              <w:rPr>
                <w:rFonts w:eastAsia="微软雅黑" w:cs="Calibri"/>
                <w:b/>
                <w:bCs/>
                <w:caps/>
                <w:color w:val="000000" w:themeColor="text1"/>
                <w:lang w:eastAsia="zh-CN"/>
                <w14:textFill>
                  <w14:solidFill>
                    <w14:schemeClr w14:val="tx1"/>
                  </w14:solidFill>
                </w14:textFill>
              </w:rPr>
              <w:t>课题（英文）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全球健康</w:t>
            </w:r>
          </w:p>
        </w:tc>
        <w:tc>
          <w:tcPr>
            <w:tcW w:w="5102" w:type="dxa"/>
            <w:tcBorders>
              <w:top w:val="nil"/>
              <w:bottom w:val="nil"/>
            </w:tcBorders>
          </w:tcPr>
          <w:p>
            <w:pPr>
              <w:spacing w:after="0" w:line="240" w:lineRule="auto"/>
              <w:jc w:val="both"/>
              <w:rPr>
                <w:rFonts w:eastAsia="微软雅黑" w:cs="Calibri"/>
                <w:lang w:eastAsia="zh-CN"/>
              </w:rPr>
            </w:pPr>
            <w:r>
              <w:rPr>
                <w:rFonts w:eastAsia="微软雅黑" w:cs="Calibri"/>
                <w:lang w:eastAsia="zh-CN"/>
              </w:rPr>
              <w:t>Global Health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公共卫生</w:t>
            </w:r>
          </w:p>
        </w:tc>
        <w:tc>
          <w:tcPr>
            <w:tcW w:w="5102" w:type="dxa"/>
            <w:tcBorders>
              <w:top w:val="nil"/>
              <w:bottom w:val="nil"/>
            </w:tcBorders>
          </w:tcPr>
          <w:p>
            <w:pPr>
              <w:spacing w:after="0" w:line="240" w:lineRule="auto"/>
              <w:jc w:val="both"/>
              <w:rPr>
                <w:rFonts w:eastAsia="微软雅黑" w:cs="Calibri"/>
                <w:lang w:eastAsia="zh-CN"/>
              </w:rPr>
            </w:pPr>
            <w:r>
              <w:rPr>
                <w:rFonts w:eastAsia="微软雅黑" w:cs="Calibri"/>
                <w:lang w:eastAsia="zh-CN"/>
              </w:rPr>
              <w:t>Public Health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免疫与疫苗开发</w:t>
            </w:r>
          </w:p>
        </w:tc>
        <w:tc>
          <w:tcPr>
            <w:tcW w:w="5102" w:type="dxa"/>
            <w:tcBorders>
              <w:top w:val="nil"/>
              <w:bottom w:val="nil"/>
            </w:tcBorders>
          </w:tcPr>
          <w:p>
            <w:pPr>
              <w:spacing w:after="0" w:line="240" w:lineRule="auto"/>
              <w:jc w:val="both"/>
              <w:rPr>
                <w:rFonts w:eastAsia="微软雅黑" w:cs="Calibri"/>
                <w:lang w:eastAsia="zh-CN"/>
              </w:rPr>
            </w:pPr>
            <w:r>
              <w:rPr>
                <w:rFonts w:eastAsia="微软雅黑" w:cs="Calibri"/>
                <w:lang w:eastAsia="zh-CN"/>
              </w:rPr>
              <w:t>Immunization and Vaccine Development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循证医学：结合批判性评估、临床技能和患者价值</w:t>
            </w:r>
          </w:p>
        </w:tc>
        <w:tc>
          <w:tcPr>
            <w:tcW w:w="5102" w:type="dxa"/>
            <w:tcBorders>
              <w:top w:val="nil"/>
              <w:bottom w:val="nil"/>
            </w:tcBorders>
          </w:tcPr>
          <w:p>
            <w:pPr>
              <w:spacing w:after="0" w:line="240" w:lineRule="auto"/>
              <w:jc w:val="both"/>
              <w:rPr>
                <w:rFonts w:eastAsia="微软雅黑" w:cs="Calibri"/>
                <w:lang w:eastAsia="zh-CN"/>
              </w:rPr>
            </w:pPr>
            <w:r>
              <w:rPr>
                <w:rFonts w:eastAsia="微软雅黑" w:cs="Calibri"/>
                <w:lang w:eastAsia="zh-CN"/>
              </w:rPr>
              <w:t>Evidence-Based Medicine: Combining Critical Appraisal, Clinical Skills and Patient Values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流行病学与传染病</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Epidemiology and Infectious Disease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癌症基因组学和早期检测</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Cancer Genomics and Early Detection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追踪MRSA：其进化、国际传播与患者间传播</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Tracking MRSA: Its Evolution, International Spread, Patient-To-Patient Transmission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DNA在健康和疾病中的结构和功能</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DNA Structure and Function in Health And Disease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全球卫生系统导论</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Introduction To Global Health Systems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炎症和免疫抑制的药理学</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Pharmacology Of Inflammation and Immunosuppression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中枢神经系统</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Central Nervous System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细菌的细胞生物学</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The Cell Biology of Bacteria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细胞内细菌病原体</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An Introduction to Intracellular Bacterial Pathogens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疼痛产生的机制与原理</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Mechanisms And Principles of Pain Generation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临床医学-</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Clinical Medicine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医疗技术创新与商业化</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Medical Technology Innovation &amp; Commercialization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NHS和阿登布鲁克医院</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The NHS And Addenbrooke’s Hospital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健康科技</w:t>
            </w:r>
          </w:p>
        </w:tc>
        <w:tc>
          <w:tcPr>
            <w:tcW w:w="5102" w:type="dxa"/>
            <w:tcBorders>
              <w:top w:val="nil"/>
            </w:tcBorders>
          </w:tcPr>
          <w:p>
            <w:pPr>
              <w:spacing w:after="0" w:line="240" w:lineRule="auto"/>
              <w:rPr>
                <w:rFonts w:eastAsia="微软雅黑" w:cs="Calibri"/>
                <w:lang w:eastAsia="zh-CN"/>
              </w:rPr>
            </w:pPr>
            <w:r>
              <w:rPr>
                <w:rFonts w:eastAsia="微软雅黑" w:cs="Calibri"/>
                <w:lang w:eastAsia="zh-CN"/>
              </w:rPr>
              <w:t>Health Technology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纳米成像-了解人类健康和疾病</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Nanoscale Imaging to Understand Human Health and Disease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医学研究设计</w:t>
            </w:r>
          </w:p>
        </w:tc>
        <w:tc>
          <w:tcPr>
            <w:tcW w:w="5102" w:type="dxa"/>
            <w:tcBorders>
              <w:bottom w:val="nil"/>
            </w:tcBorders>
          </w:tcPr>
          <w:p>
            <w:pPr>
              <w:spacing w:after="0" w:line="240" w:lineRule="auto"/>
              <w:jc w:val="both"/>
              <w:rPr>
                <w:rFonts w:eastAsia="微软雅黑" w:cs="Calibri"/>
                <w:lang w:eastAsia="zh-CN"/>
              </w:rPr>
            </w:pPr>
            <w:r>
              <w:rPr>
                <w:rFonts w:eastAsia="微软雅黑" w:cs="Calibri"/>
                <w:lang w:eastAsia="zh-CN"/>
              </w:rPr>
              <w:t>Study Designs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临床研究方法：临床试验</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Introduction to Clinical Research Methodologies: Clinical Trials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医学统计学</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Medical Statistics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医学论文写作技巧</w:t>
            </w:r>
          </w:p>
        </w:tc>
        <w:tc>
          <w:tcPr>
            <w:tcW w:w="5102" w:type="dxa"/>
            <w:tcBorders>
              <w:top w:val="nil"/>
              <w:bottom w:val="nil"/>
            </w:tcBorders>
          </w:tcPr>
          <w:p>
            <w:pPr>
              <w:spacing w:after="0" w:line="240" w:lineRule="auto"/>
              <w:rPr>
                <w:rFonts w:eastAsia="微软雅黑" w:cs="Calibri"/>
                <w:lang w:eastAsia="zh-CN"/>
              </w:rPr>
            </w:pPr>
            <w:r>
              <w:rPr>
                <w:rFonts w:eastAsia="微软雅黑" w:cs="Calibri"/>
              </w:rPr>
              <w:t>Medical Paper Writing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医学写作和出版</w:t>
            </w:r>
          </w:p>
        </w:tc>
        <w:tc>
          <w:tcPr>
            <w:tcW w:w="5102" w:type="dxa"/>
            <w:tcBorders>
              <w:top w:val="nil"/>
              <w:bottom w:val="nil"/>
            </w:tcBorders>
          </w:tcPr>
          <w:p>
            <w:pPr>
              <w:spacing w:after="0" w:line="240" w:lineRule="auto"/>
              <w:rPr>
                <w:rFonts w:eastAsia="微软雅黑" w:cs="Calibri"/>
                <w:lang w:eastAsia="zh-CN"/>
              </w:rPr>
            </w:pPr>
            <w:r>
              <w:rPr>
                <w:rFonts w:eastAsia="微软雅黑" w:cs="Calibri"/>
              </w:rPr>
              <w:t>Medical Writing and Publication: A Practical Overview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PrEx>
        <w:tc>
          <w:tcPr>
            <w:tcW w:w="5102" w:type="dxa"/>
            <w:tcBorders>
              <w:top w:val="nil"/>
              <w:bottom w:val="nil"/>
            </w:tcBorders>
            <w:shd w:val="clear" w:color="auto" w:fill="auto"/>
          </w:tcPr>
          <w:p>
            <w:pPr>
              <w:spacing w:after="0" w:line="240" w:lineRule="auto"/>
              <w:jc w:val="both"/>
              <w:rPr>
                <w:rFonts w:eastAsia="微软雅黑" w:cs="Calibri"/>
                <w:caps/>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如何评价临床研究论文</w:t>
            </w:r>
          </w:p>
        </w:tc>
        <w:tc>
          <w:tcPr>
            <w:tcW w:w="5102" w:type="dxa"/>
            <w:tcBorders>
              <w:top w:val="nil"/>
              <w:bottom w:val="nil"/>
            </w:tcBorders>
          </w:tcPr>
          <w:p>
            <w:pPr>
              <w:spacing w:after="0" w:line="240" w:lineRule="auto"/>
              <w:rPr>
                <w:rFonts w:eastAsia="微软雅黑" w:cs="Calibri"/>
                <w:lang w:eastAsia="zh-CN"/>
              </w:rPr>
            </w:pPr>
            <w:r>
              <w:rPr>
                <w:rFonts w:eastAsia="微软雅黑" w:cs="Calibri"/>
                <w:lang w:eastAsia="zh-CN"/>
              </w:rPr>
              <w:t>Evaluating Clinical Research Papers</w:t>
            </w:r>
          </w:p>
        </w:tc>
      </w:tr>
    </w:tbl>
    <w:p>
      <w:pPr>
        <w:spacing w:after="120" w:afterLines="50" w:line="240" w:lineRule="auto"/>
        <w:rPr>
          <w:rFonts w:eastAsia="微软雅黑" w:cs="Calibri"/>
          <w:b/>
          <w:bCs/>
          <w:color w:val="0057B8"/>
          <w:sz w:val="32"/>
          <w:szCs w:val="32"/>
          <w:lang w:eastAsia="zh-CN"/>
        </w:rPr>
      </w:pPr>
    </w:p>
    <w:p>
      <w:pPr>
        <w:spacing w:after="120" w:afterLines="50" w:line="240" w:lineRule="auto"/>
        <w:rPr>
          <w:rFonts w:eastAsia="微软雅黑" w:cs="Calibri"/>
          <w:b/>
          <w:bCs/>
          <w:color w:val="0057B8"/>
          <w:spacing w:val="1"/>
          <w:sz w:val="28"/>
          <w:szCs w:val="28"/>
          <w:lang w:eastAsia="zh-CN"/>
        </w:rPr>
      </w:pPr>
      <w:r>
        <w:rPr>
          <w:rFonts w:eastAsia="微软雅黑" w:cs="Calibri"/>
          <w:b/>
          <w:color w:val="0057B8"/>
          <w:spacing w:val="1"/>
          <w:sz w:val="28"/>
          <w:szCs w:val="28"/>
          <w:lang w:eastAsia="zh-CN"/>
        </w:rPr>
        <w:t>往期师资</w:t>
      </w:r>
    </w:p>
    <w:p>
      <w:pPr>
        <w:spacing w:after="120" w:afterLines="50" w:line="240" w:lineRule="auto"/>
        <w:rPr>
          <w:rFonts w:eastAsia="微软雅黑" w:cs="Calibri"/>
          <w:b/>
          <w:bCs/>
          <w:color w:val="0057B8"/>
          <w:spacing w:val="1"/>
          <w:sz w:val="28"/>
          <w:szCs w:val="28"/>
          <w:lang w:eastAsia="zh-CN"/>
        </w:rPr>
      </w:pPr>
      <w:r>
        <w:rPr>
          <w:rFonts w:eastAsia="微软雅黑" w:cs="Calibri"/>
          <w:lang w:eastAsia="zh-CN"/>
        </w:rPr>
        <w:t>课程将由剑桥和牛津专业领域教授、副教授、实验室主任、学科研究主任、讲师、专家学者等授课。</w:t>
      </w:r>
      <w:r>
        <w:rPr>
          <w:rFonts w:eastAsia="微软雅黑" w:cs="Calibri"/>
          <w:bCs/>
          <w:lang w:eastAsia="zh-CN"/>
        </w:rPr>
        <w:t>部分参考教师如下：</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8554"/>
        <w:gridCol w:w="17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604" w:hRule="atLeast"/>
        </w:trPr>
        <w:tc>
          <w:tcPr>
            <w:tcW w:w="8507" w:type="dxa"/>
            <w:tcBorders>
              <w:top w:val="nil"/>
              <w:bottom w:val="nil"/>
            </w:tcBorders>
            <w:shd w:val="clear" w:color="auto" w:fill="auto"/>
          </w:tcPr>
          <w:p>
            <w:pPr>
              <w:spacing w:after="0" w:line="240" w:lineRule="auto"/>
              <w:jc w:val="both"/>
              <w:rPr>
                <w:rFonts w:eastAsia="微软雅黑" w:cs="Calibri"/>
                <w:b/>
                <w:bCs/>
                <w:caps/>
                <w:color w:val="000000" w:themeColor="text1"/>
                <w:lang w:eastAsia="zh-CN"/>
                <w14:textFill>
                  <w14:solidFill>
                    <w14:schemeClr w14:val="tx1"/>
                  </w14:solidFill>
                </w14:textFill>
              </w:rPr>
            </w:pPr>
            <w:r>
              <w:rPr>
                <w:rFonts w:eastAsia="微软雅黑" w:cs="Calibri"/>
                <w:b/>
                <w:bCs/>
                <w:caps/>
                <w:color w:val="000000" w:themeColor="text1"/>
                <w:lang w:eastAsia="zh-CN"/>
                <w14:textFill>
                  <w14:solidFill>
                    <w14:schemeClr w14:val="tx1"/>
                  </w14:solidFill>
                </w14:textFill>
              </w:rPr>
              <w:t>斯蒂芬 · 贝克 教授（Prof. S. Baker）</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剑桥大学临床医学院，医学系，分子微生物学教授，全球健康研究主任</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剑桥治疗免疫学和传染病研究所，分子微生物学家</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剑桥传染病研究中心，首席研究员（PI）</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维康桑格研究所，名誉教授</w:t>
            </w:r>
          </w:p>
          <w:p>
            <w:pPr>
              <w:pStyle w:val="27"/>
              <w:widowControl w:val="0"/>
              <w:numPr>
                <w:ilvl w:val="0"/>
                <w:numId w:val="1"/>
              </w:numPr>
              <w:autoSpaceDE w:val="0"/>
              <w:autoSpaceDN w:val="0"/>
              <w:adjustRightInd w:val="0"/>
              <w:spacing w:after="0" w:line="240" w:lineRule="auto"/>
              <w:ind w:right="68"/>
              <w:rPr>
                <w:rFonts w:eastAsia="微软雅黑" w:cs="Calibri"/>
                <w:caps/>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剑桥大学沃尔森学院，管理委员会院士</w:t>
            </w:r>
          </w:p>
        </w:tc>
        <w:tc>
          <w:tcPr>
            <w:tcW w:w="1697" w:type="dxa"/>
            <w:tcBorders>
              <w:top w:val="nil"/>
              <w:bottom w:val="nil"/>
            </w:tcBorders>
          </w:tcPr>
          <w:p>
            <w:pPr>
              <w:spacing w:after="0" w:line="240" w:lineRule="auto"/>
              <w:jc w:val="center"/>
              <w:rPr>
                <w:rFonts w:eastAsia="微软雅黑" w:cs="Calibri"/>
              </w:rPr>
            </w:pPr>
            <w:r>
              <w:rPr>
                <w:rFonts w:eastAsia="微软雅黑" w:cs="Calibri"/>
                <w:color w:val="000000" w:themeColor="text1"/>
                <w14:textFill>
                  <w14:solidFill>
                    <w14:schemeClr w14:val="tx1"/>
                  </w14:solidFill>
                </w14:textFill>
              </w:rPr>
              <w:drawing>
                <wp:inline distT="0" distB="0" distL="0" distR="0">
                  <wp:extent cx="899795" cy="894715"/>
                  <wp:effectExtent l="0" t="0" r="0" b="635"/>
                  <wp:docPr id="850790129" name="图片 1" descr="男人戴着眼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90129" name="图片 1" descr="男人戴着眼镜&#10;&#10;描述已自动生成"/>
                          <pic:cNvPicPr>
                            <a:picLocks noChangeAspect="1"/>
                          </pic:cNvPicPr>
                        </pic:nvPicPr>
                        <pic:blipFill>
                          <a:blip r:embed="rId40"/>
                          <a:stretch>
                            <a:fillRect/>
                          </a:stretch>
                        </pic:blipFill>
                        <pic:spPr>
                          <a:xfrm>
                            <a:off x="0" y="0"/>
                            <a:ext cx="900000" cy="894828"/>
                          </a:xfrm>
                          <a:prstGeom prst="rect">
                            <a:avLst/>
                          </a:prstGeom>
                          <a:ln w="38100">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604" w:hRule="atLeast"/>
        </w:trPr>
        <w:tc>
          <w:tcPr>
            <w:tcW w:w="8507" w:type="dxa"/>
            <w:tcBorders>
              <w:top w:val="nil"/>
              <w:bottom w:val="nil"/>
            </w:tcBorders>
            <w:shd w:val="clear" w:color="auto" w:fill="auto"/>
          </w:tcPr>
          <w:p>
            <w:pPr>
              <w:spacing w:after="0" w:line="240" w:lineRule="auto"/>
              <w:jc w:val="both"/>
              <w:rPr>
                <w:rFonts w:eastAsia="微软雅黑" w:cs="Calibri"/>
                <w:b/>
                <w:bCs/>
                <w:caps/>
                <w:color w:val="000000" w:themeColor="text1"/>
                <w:lang w:eastAsia="zh-CN"/>
                <w14:textFill>
                  <w14:solidFill>
                    <w14:schemeClr w14:val="tx1"/>
                  </w14:solidFill>
                </w14:textFill>
              </w:rPr>
            </w:pPr>
            <w:r>
              <w:rPr>
                <w:rFonts w:eastAsia="微软雅黑" w:cs="Calibri"/>
                <w:b/>
                <w:bCs/>
                <w:caps/>
                <w:color w:val="000000" w:themeColor="text1"/>
                <w:lang w:eastAsia="zh-CN"/>
                <w14:textFill>
                  <w14:solidFill>
                    <w14:schemeClr w14:val="tx1"/>
                  </w14:solidFill>
                </w14:textFill>
              </w:rPr>
              <w:t>马克 · 霍姆斯 教授（Prof. M. Holmes）</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剑桥大学传染病研究中心，微生物基因组学和兽医科学教授</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剑桥大学兽医学院，副院长（研究）、兽医系主任</w:t>
            </w:r>
          </w:p>
          <w:p>
            <w:pPr>
              <w:pStyle w:val="27"/>
              <w:widowControl w:val="0"/>
              <w:numPr>
                <w:ilvl w:val="0"/>
                <w:numId w:val="1"/>
              </w:numPr>
              <w:autoSpaceDE w:val="0"/>
              <w:autoSpaceDN w:val="0"/>
              <w:adjustRightInd w:val="0"/>
              <w:spacing w:after="0" w:line="240" w:lineRule="auto"/>
              <w:ind w:right="68"/>
              <w:rPr>
                <w:rFonts w:eastAsia="微软雅黑" w:cs="Calibri"/>
                <w:b/>
                <w:bCs/>
                <w:caps/>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剑桥大学丘吉尔学院，临床兽医学科研究主任、院士</w:t>
            </w:r>
          </w:p>
        </w:tc>
        <w:tc>
          <w:tcPr>
            <w:tcW w:w="1697" w:type="dxa"/>
            <w:tcBorders>
              <w:top w:val="nil"/>
              <w:bottom w:val="nil"/>
            </w:tcBorders>
          </w:tcPr>
          <w:p>
            <w:pPr>
              <w:spacing w:after="0" w:line="240" w:lineRule="auto"/>
              <w:jc w:val="center"/>
              <w:rPr>
                <w:rFonts w:eastAsia="微软雅黑" w:cs="Calibri"/>
              </w:rPr>
            </w:pPr>
            <w:r>
              <w:rPr>
                <w:rFonts w:eastAsia="微软雅黑" w:cs="Calibri"/>
                <w:color w:val="000000" w:themeColor="text1"/>
                <w14:textFill>
                  <w14:solidFill>
                    <w14:schemeClr w14:val="tx1"/>
                  </w14:solidFill>
                </w14:textFill>
              </w:rPr>
              <w:drawing>
                <wp:inline distT="0" distB="0" distL="0" distR="0">
                  <wp:extent cx="899795" cy="899795"/>
                  <wp:effectExtent l="0" t="0" r="0" b="0"/>
                  <wp:docPr id="889058901" name="图片 1" descr="300+ &quot;Mark Holmes&quot; profile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58901" name="图片 1" descr="300+ &quot;Mark Holmes&quot; profiles | Linked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00000" cy="900000"/>
                          </a:xfrm>
                          <a:prstGeom prst="rect">
                            <a:avLst/>
                          </a:prstGeom>
                          <a:noFill/>
                          <a:ln w="38100">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604" w:hRule="atLeast"/>
        </w:trPr>
        <w:tc>
          <w:tcPr>
            <w:tcW w:w="8507" w:type="dxa"/>
            <w:tcBorders>
              <w:top w:val="nil"/>
              <w:bottom w:val="nil"/>
            </w:tcBorders>
            <w:shd w:val="clear" w:color="auto" w:fill="auto"/>
          </w:tcPr>
          <w:p>
            <w:pPr>
              <w:spacing w:after="0" w:line="240" w:lineRule="auto"/>
              <w:jc w:val="both"/>
              <w:rPr>
                <w:rFonts w:eastAsia="微软雅黑" w:cs="Calibri"/>
                <w:b/>
                <w:bCs/>
                <w:caps/>
                <w:color w:val="000000" w:themeColor="text1"/>
                <w:lang w:eastAsia="zh-CN"/>
                <w14:textFill>
                  <w14:solidFill>
                    <w14:schemeClr w14:val="tx1"/>
                  </w14:solidFill>
                </w14:textFill>
              </w:rPr>
            </w:pPr>
            <w:r>
              <w:rPr>
                <w:rFonts w:eastAsia="微软雅黑" w:cs="Calibri"/>
                <w:b/>
                <w:bCs/>
                <w:caps/>
                <w:color w:val="000000" w:themeColor="text1"/>
                <w:lang w:eastAsia="zh-CN"/>
                <w14:textFill>
                  <w14:solidFill>
                    <w14:schemeClr w14:val="tx1"/>
                  </w14:solidFill>
                </w14:textFill>
              </w:rPr>
              <w:t>伊万 · 史密斯 教授（Prof. E. SMITH）</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剑桥大学药理学系，副系主任、教授（伤害感受学）</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剑桥大学基督圣体学院，生物学科研究主任、教授级院士</w:t>
            </w:r>
          </w:p>
          <w:p>
            <w:pPr>
              <w:pStyle w:val="27"/>
              <w:widowControl w:val="0"/>
              <w:numPr>
                <w:ilvl w:val="0"/>
                <w:numId w:val="1"/>
              </w:numPr>
              <w:autoSpaceDE w:val="0"/>
              <w:autoSpaceDN w:val="0"/>
              <w:adjustRightInd w:val="0"/>
              <w:spacing w:after="0" w:line="240" w:lineRule="auto"/>
              <w:ind w:right="68"/>
              <w:rPr>
                <w:rFonts w:eastAsia="微软雅黑" w:cs="Calibri"/>
                <w:b/>
                <w:bCs/>
                <w:caps/>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裸鼹鼠研究倡议主任、感觉神经生理学与疼痛研究组主任</w:t>
            </w:r>
          </w:p>
        </w:tc>
        <w:tc>
          <w:tcPr>
            <w:tcW w:w="1697" w:type="dxa"/>
            <w:tcBorders>
              <w:top w:val="nil"/>
              <w:bottom w:val="nil"/>
            </w:tcBorders>
          </w:tcPr>
          <w:p>
            <w:pPr>
              <w:spacing w:after="0" w:line="240" w:lineRule="auto"/>
              <w:jc w:val="center"/>
              <w:rPr>
                <w:rFonts w:eastAsia="微软雅黑" w:cs="Calibri"/>
              </w:rPr>
            </w:pPr>
            <w:r>
              <w:rPr>
                <w:rFonts w:eastAsia="微软雅黑" w:cs="Calibri"/>
                <w:color w:val="000000" w:themeColor="text1"/>
                <w14:textFill>
                  <w14:solidFill>
                    <w14:schemeClr w14:val="tx1"/>
                  </w14:solidFill>
                </w14:textFill>
              </w:rPr>
              <w:drawing>
                <wp:inline distT="0" distB="0" distL="0" distR="0">
                  <wp:extent cx="901700" cy="899795"/>
                  <wp:effectExtent l="0" t="0" r="0" b="0"/>
                  <wp:docPr id="308991058" name="图片 1" descr="人微笑的看着前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91058" name="图片 1" descr="人微笑的看着前面&#10;&#10;描述已自动生成"/>
                          <pic:cNvPicPr>
                            <a:picLocks noChangeAspect="1"/>
                          </pic:cNvPicPr>
                        </pic:nvPicPr>
                        <pic:blipFill>
                          <a:blip r:embed="rId42"/>
                          <a:stretch>
                            <a:fillRect/>
                          </a:stretch>
                        </pic:blipFill>
                        <pic:spPr>
                          <a:xfrm>
                            <a:off x="0" y="0"/>
                            <a:ext cx="902122" cy="900000"/>
                          </a:xfrm>
                          <a:prstGeom prst="rect">
                            <a:avLst/>
                          </a:prstGeom>
                          <a:ln w="38100">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094" w:hRule="atLeast"/>
        </w:trPr>
        <w:tc>
          <w:tcPr>
            <w:tcW w:w="8507" w:type="dxa"/>
            <w:tcBorders>
              <w:top w:val="nil"/>
              <w:bottom w:val="nil"/>
            </w:tcBorders>
            <w:shd w:val="clear" w:color="auto" w:fill="auto"/>
          </w:tcPr>
          <w:p>
            <w:pPr>
              <w:spacing w:after="0" w:line="240" w:lineRule="auto"/>
              <w:jc w:val="both"/>
              <w:rPr>
                <w:rFonts w:eastAsia="微软雅黑" w:cs="Calibri"/>
                <w:b/>
                <w:bCs/>
                <w:caps/>
                <w:color w:val="000000" w:themeColor="text1"/>
                <w:lang w:eastAsia="zh-CN"/>
                <w14:textFill>
                  <w14:solidFill>
                    <w14:schemeClr w14:val="tx1"/>
                  </w14:solidFill>
                </w14:textFill>
              </w:rPr>
            </w:pPr>
            <w:r>
              <w:rPr>
                <w:rFonts w:eastAsia="微软雅黑" w:cs="Calibri"/>
                <w:b/>
                <w:bCs/>
                <w:caps/>
                <w:color w:val="000000" w:themeColor="text1"/>
                <w:lang w:eastAsia="zh-CN"/>
                <w14:textFill>
                  <w14:solidFill>
                    <w14:schemeClr w14:val="tx1"/>
                  </w14:solidFill>
                </w14:textFill>
              </w:rPr>
              <w:t>拉文德拉 · 古普塔 教授（Prof. R. Gupta）</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剑桥大学医学系，治疗免疫学和传染病研究所，临床微生物学教授</w:t>
            </w:r>
          </w:p>
          <w:p>
            <w:pPr>
              <w:pStyle w:val="27"/>
              <w:widowControl w:val="0"/>
              <w:numPr>
                <w:ilvl w:val="0"/>
                <w:numId w:val="1"/>
              </w:numPr>
              <w:autoSpaceDE w:val="0"/>
              <w:autoSpaceDN w:val="0"/>
              <w:adjustRightInd w:val="0"/>
              <w:spacing w:after="0" w:line="240" w:lineRule="auto"/>
              <w:ind w:right="68"/>
              <w:rPr>
                <w:rFonts w:eastAsia="微软雅黑" w:cs="Calibri"/>
                <w:b/>
                <w:bCs/>
                <w:caps/>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2020年《时代》杂志评选百大最具影响力人物之一</w:t>
            </w:r>
          </w:p>
        </w:tc>
        <w:tc>
          <w:tcPr>
            <w:tcW w:w="1697" w:type="dxa"/>
            <w:tcBorders>
              <w:top w:val="nil"/>
              <w:bottom w:val="nil"/>
            </w:tcBorders>
          </w:tcPr>
          <w:p>
            <w:pPr>
              <w:spacing w:after="0" w:line="240" w:lineRule="auto"/>
              <w:jc w:val="center"/>
              <w:rPr>
                <w:rFonts w:eastAsia="微软雅黑" w:cs="Calibri"/>
              </w:rPr>
            </w:pPr>
            <w:r>
              <w:rPr>
                <w:rFonts w:eastAsia="微软雅黑" w:cs="Calibri"/>
              </w:rPr>
              <w:drawing>
                <wp:inline distT="0" distB="0" distL="0" distR="0">
                  <wp:extent cx="899795" cy="899795"/>
                  <wp:effectExtent l="0" t="0" r="0" b="0"/>
                  <wp:docPr id="803670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70078"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00000" cy="90000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325" w:hRule="atLeast"/>
        </w:trPr>
        <w:tc>
          <w:tcPr>
            <w:tcW w:w="8507" w:type="dxa"/>
            <w:tcBorders>
              <w:top w:val="nil"/>
              <w:bottom w:val="nil"/>
            </w:tcBorders>
            <w:shd w:val="clear" w:color="auto" w:fill="auto"/>
          </w:tcPr>
          <w:p>
            <w:pPr>
              <w:spacing w:after="0" w:line="240" w:lineRule="auto"/>
              <w:jc w:val="both"/>
              <w:rPr>
                <w:rFonts w:eastAsia="微软雅黑" w:cs="Calibri"/>
                <w:b/>
                <w:bCs/>
                <w:caps/>
                <w:color w:val="000000" w:themeColor="text1"/>
                <w:lang w:eastAsia="zh-CN"/>
                <w14:textFill>
                  <w14:solidFill>
                    <w14:schemeClr w14:val="tx1"/>
                  </w14:solidFill>
                </w14:textFill>
              </w:rPr>
            </w:pPr>
            <w:r>
              <w:rPr>
                <w:rFonts w:eastAsia="微软雅黑" w:cs="Calibri"/>
                <w:b/>
                <w:bCs/>
                <w:caps/>
                <w:color w:val="000000" w:themeColor="text1"/>
                <w:lang w:eastAsia="zh-CN"/>
                <w14:textFill>
                  <w14:solidFill>
                    <w14:schemeClr w14:val="tx1"/>
                  </w14:solidFill>
                </w14:textFill>
              </w:rPr>
              <w:t>珍妮 · 撒尔杰 教授（Prof. J. Salje）</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aps/>
                <w:color w:val="000000" w:themeColor="text1"/>
                <w:lang w:eastAsia="zh-CN"/>
                <w14:textFill>
                  <w14:solidFill>
                    <w14:schemeClr w14:val="tx1"/>
                  </w14:solidFill>
                </w14:textFill>
              </w:rPr>
              <w:t>剑桥大学医学研究中心，高级研究员</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病理学系、生物化学系，助理教授</w:t>
            </w:r>
          </w:p>
          <w:p>
            <w:pPr>
              <w:pStyle w:val="27"/>
              <w:numPr>
                <w:ilvl w:val="0"/>
                <w:numId w:val="1"/>
              </w:numPr>
              <w:spacing w:after="0"/>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生物科学学院，感染与免疫学科带头人</w:t>
            </w:r>
          </w:p>
        </w:tc>
        <w:tc>
          <w:tcPr>
            <w:tcW w:w="1697" w:type="dxa"/>
            <w:tcBorders>
              <w:top w:val="nil"/>
              <w:bottom w:val="nil"/>
            </w:tcBorders>
          </w:tcPr>
          <w:p>
            <w:pPr>
              <w:spacing w:after="0" w:line="240" w:lineRule="auto"/>
              <w:jc w:val="center"/>
              <w:rPr>
                <w:rFonts w:eastAsia="微软雅黑" w:cs="Calibri"/>
                <w:b/>
                <w:bCs/>
                <w:color w:val="0057B8"/>
                <w:spacing w:val="1"/>
                <w:sz w:val="28"/>
                <w:szCs w:val="28"/>
                <w:lang w:eastAsia="zh-CN"/>
              </w:rPr>
            </w:pPr>
            <w:r>
              <w:rPr>
                <w:rFonts w:eastAsia="微软雅黑" w:cs="Calibri"/>
              </w:rPr>
              <w:drawing>
                <wp:inline distT="0" distB="0" distL="0" distR="0">
                  <wp:extent cx="899795" cy="899795"/>
                  <wp:effectExtent l="0" t="0" r="0" b="0"/>
                  <wp:docPr id="1330096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9680" name="图片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00000" cy="9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604" w:hRule="atLeast"/>
        </w:trPr>
        <w:tc>
          <w:tcPr>
            <w:tcW w:w="8507" w:type="dxa"/>
            <w:tcBorders>
              <w:top w:val="nil"/>
              <w:bottom w:val="nil"/>
            </w:tcBorders>
            <w:shd w:val="clear" w:color="auto" w:fill="auto"/>
          </w:tcPr>
          <w:p>
            <w:pPr>
              <w:spacing w:after="0" w:line="240" w:lineRule="auto"/>
              <w:jc w:val="both"/>
              <w:rPr>
                <w:rFonts w:eastAsia="微软雅黑" w:cs="Calibri"/>
                <w:b/>
                <w:bCs/>
                <w:caps/>
                <w:color w:val="000000" w:themeColor="text1"/>
                <w:lang w:eastAsia="zh-CN"/>
                <w14:textFill>
                  <w14:solidFill>
                    <w14:schemeClr w14:val="tx1"/>
                  </w14:solidFill>
                </w14:textFill>
              </w:rPr>
            </w:pPr>
            <w:r>
              <w:rPr>
                <w:rFonts w:eastAsia="微软雅黑" w:cs="Calibri"/>
                <w:b/>
                <w:bCs/>
                <w:caps/>
                <w:color w:val="000000" w:themeColor="text1"/>
                <w:lang w:eastAsia="zh-CN"/>
                <w14:textFill>
                  <w14:solidFill>
                    <w14:schemeClr w14:val="tx1"/>
                  </w14:solidFill>
                </w14:textFill>
              </w:rPr>
              <w:t>罗莎琳德 · 帕克斯 · 拉坦希（Dr. R. P. ratanshi）</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剑桥大学临床医学院，公共卫生和初级保健系</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剑桥大学公共卫生学院，公共卫生讲师、院士</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剑桥大学医院，艾滋病毒医学名誉顾问</w:t>
            </w:r>
          </w:p>
        </w:tc>
        <w:tc>
          <w:tcPr>
            <w:tcW w:w="1697" w:type="dxa"/>
            <w:tcBorders>
              <w:top w:val="nil"/>
              <w:bottom w:val="nil"/>
            </w:tcBorders>
          </w:tcPr>
          <w:p>
            <w:pPr>
              <w:spacing w:after="0" w:line="240" w:lineRule="auto"/>
              <w:jc w:val="center"/>
              <w:rPr>
                <w:rFonts w:eastAsia="微软雅黑" w:cs="Calibri"/>
                <w:b/>
                <w:bCs/>
                <w:color w:val="0057B8"/>
                <w:spacing w:val="1"/>
                <w:sz w:val="28"/>
                <w:szCs w:val="28"/>
                <w:lang w:eastAsia="zh-CN"/>
              </w:rPr>
            </w:pPr>
            <w:r>
              <w:rPr>
                <w:rFonts w:eastAsia="微软雅黑" w:cs="Calibri"/>
                <w:color w:val="000000" w:themeColor="text1"/>
                <w14:textFill>
                  <w14:solidFill>
                    <w14:schemeClr w14:val="tx1"/>
                  </w14:solidFill>
                </w14:textFill>
              </w:rPr>
              <w:drawing>
                <wp:inline distT="0" distB="0" distL="0" distR="0">
                  <wp:extent cx="899795" cy="899795"/>
                  <wp:effectExtent l="0" t="0" r="0" b="0"/>
                  <wp:docPr id="343195595" name="图片 1" descr="微笑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95595" name="图片 1" descr="微笑的女人&#10;&#10;描述已自动生成"/>
                          <pic:cNvPicPr>
                            <a:picLocks noChangeAspect="1"/>
                          </pic:cNvPicPr>
                        </pic:nvPicPr>
                        <pic:blipFill>
                          <a:blip r:embed="rId45"/>
                          <a:stretch>
                            <a:fillRect/>
                          </a:stretch>
                        </pic:blipFill>
                        <pic:spPr>
                          <a:xfrm>
                            <a:off x="0" y="0"/>
                            <a:ext cx="900000" cy="900000"/>
                          </a:xfrm>
                          <a:prstGeom prst="rect">
                            <a:avLst/>
                          </a:prstGeom>
                          <a:ln w="38100">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604" w:hRule="atLeast"/>
        </w:trPr>
        <w:tc>
          <w:tcPr>
            <w:tcW w:w="8507" w:type="dxa"/>
            <w:tcBorders>
              <w:top w:val="nil"/>
              <w:bottom w:val="nil"/>
            </w:tcBorders>
            <w:shd w:val="clear" w:color="auto" w:fill="auto"/>
          </w:tcPr>
          <w:p>
            <w:pPr>
              <w:spacing w:after="0" w:line="240" w:lineRule="auto"/>
              <w:jc w:val="both"/>
              <w:rPr>
                <w:rFonts w:eastAsia="微软雅黑" w:cs="Calibri"/>
                <w:b/>
                <w:bCs/>
                <w:caps/>
                <w:color w:val="000000" w:themeColor="text1"/>
                <w:lang w:eastAsia="zh-CN"/>
                <w14:textFill>
                  <w14:solidFill>
                    <w14:schemeClr w14:val="tx1"/>
                  </w14:solidFill>
                </w14:textFill>
              </w:rPr>
            </w:pPr>
            <w:r>
              <w:rPr>
                <w:rFonts w:eastAsia="微软雅黑" w:cs="Calibri"/>
                <w:b/>
                <w:bCs/>
                <w:caps/>
                <w:color w:val="000000" w:themeColor="text1"/>
                <w:lang w:eastAsia="zh-CN"/>
                <w14:textFill>
                  <w14:solidFill>
                    <w14:schemeClr w14:val="tx1"/>
                  </w14:solidFill>
                </w14:textFill>
              </w:rPr>
              <w:t>苏贾斯 · 阿巴斯（Dr. S. Abbas）</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剑桥大学癌症研究中心，研究员</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癌症基因组学和分子生物学专家</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剑桥大学悉尼·苏塞克斯学院，医疗科学研究员（癌症研究）</w:t>
            </w:r>
          </w:p>
        </w:tc>
        <w:tc>
          <w:tcPr>
            <w:tcW w:w="1697" w:type="dxa"/>
            <w:tcBorders>
              <w:top w:val="nil"/>
              <w:bottom w:val="nil"/>
            </w:tcBorders>
          </w:tcPr>
          <w:p>
            <w:pPr>
              <w:spacing w:after="0" w:line="240" w:lineRule="auto"/>
              <w:jc w:val="center"/>
              <w:rPr>
                <w:rFonts w:cs="Calibri"/>
              </w:rPr>
            </w:pPr>
            <w:r>
              <w:rPr>
                <w:rFonts w:eastAsia="微软雅黑" w:cs="Calibri"/>
                <w:color w:val="000000" w:themeColor="text1"/>
                <w14:textFill>
                  <w14:solidFill>
                    <w14:schemeClr w14:val="tx1"/>
                  </w14:solidFill>
                </w14:textFill>
              </w:rPr>
              <w:drawing>
                <wp:inline distT="0" distB="0" distL="0" distR="0">
                  <wp:extent cx="899795" cy="899795"/>
                  <wp:effectExtent l="0" t="0" r="0" b="0"/>
                  <wp:docPr id="970792080" name="图片 1" descr="男人微笑的头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92080" name="图片 1" descr="男人微笑的头像&#10;&#10;描述已自动生成"/>
                          <pic:cNvPicPr>
                            <a:picLocks noChangeAspect="1"/>
                          </pic:cNvPicPr>
                        </pic:nvPicPr>
                        <pic:blipFill>
                          <a:blip r:embed="rId46"/>
                          <a:stretch>
                            <a:fillRect/>
                          </a:stretch>
                        </pic:blipFill>
                        <pic:spPr>
                          <a:xfrm>
                            <a:off x="0" y="0"/>
                            <a:ext cx="900000" cy="900000"/>
                          </a:xfrm>
                          <a:prstGeom prst="rect">
                            <a:avLst/>
                          </a:prstGeom>
                          <a:ln w="38100">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604" w:hRule="atLeast"/>
        </w:trPr>
        <w:tc>
          <w:tcPr>
            <w:tcW w:w="8507" w:type="dxa"/>
            <w:tcBorders>
              <w:top w:val="nil"/>
              <w:bottom w:val="nil"/>
            </w:tcBorders>
            <w:shd w:val="clear" w:color="auto" w:fill="auto"/>
          </w:tcPr>
          <w:p>
            <w:pPr>
              <w:spacing w:after="0" w:line="240" w:lineRule="auto"/>
              <w:jc w:val="both"/>
              <w:rPr>
                <w:rFonts w:eastAsia="微软雅黑" w:cs="Calibri"/>
                <w:b/>
                <w:bCs/>
                <w:caps/>
                <w:color w:val="000000" w:themeColor="text1"/>
                <w:lang w:eastAsia="zh-CN"/>
                <w14:textFill>
                  <w14:solidFill>
                    <w14:schemeClr w14:val="tx1"/>
                  </w14:solidFill>
                </w14:textFill>
              </w:rPr>
            </w:pPr>
            <w:r>
              <w:rPr>
                <w:rFonts w:eastAsia="微软雅黑" w:cs="Calibri"/>
                <w:b/>
                <w:bCs/>
                <w:caps/>
                <w:color w:val="000000" w:themeColor="text1"/>
                <w:lang w:eastAsia="zh-CN"/>
                <w14:textFill>
                  <w14:solidFill>
                    <w14:schemeClr w14:val="tx1"/>
                  </w14:solidFill>
                </w14:textFill>
              </w:rPr>
              <w:t>迈克尔·尤德金</w:t>
            </w:r>
            <w:r>
              <w:rPr>
                <w:rFonts w:eastAsia="微软雅黑" w:cs="Calibri"/>
                <w:b/>
                <w:bCs/>
                <w:caps/>
                <w:lang w:eastAsia="zh-CN"/>
              </w:rPr>
              <w:t>（</w:t>
            </w:r>
            <w:r>
              <w:rPr>
                <w:rFonts w:eastAsia="微软雅黑" w:cs="Calibri"/>
                <w:b/>
                <w:bCs/>
                <w:caps/>
                <w:color w:val="000000" w:themeColor="text1"/>
                <w:lang w:eastAsia="zh-CN"/>
                <w14:textFill>
                  <w14:solidFill>
                    <w14:schemeClr w14:val="tx1"/>
                  </w14:solidFill>
                </w14:textFill>
              </w:rPr>
              <w:t>Prof. M. Yudkin）</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牛津大学，凯洛格学院，生物化学系，荣誉教授，荣誉院士</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牛津大学，大学学院，荣誉院士，高级导师</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耶路撒冷希伯来大学，生物学系，客座教授</w:t>
            </w:r>
          </w:p>
        </w:tc>
        <w:tc>
          <w:tcPr>
            <w:tcW w:w="1697" w:type="dxa"/>
            <w:tcBorders>
              <w:top w:val="nil"/>
              <w:bottom w:val="nil"/>
            </w:tcBorders>
          </w:tcPr>
          <w:p>
            <w:pPr>
              <w:spacing w:after="0" w:line="240" w:lineRule="auto"/>
              <w:jc w:val="center"/>
              <w:rPr>
                <w:rFonts w:eastAsia="宋体" w:cs="Calibri"/>
              </w:rPr>
            </w:pPr>
            <w:r>
              <w:rPr>
                <w:rFonts w:eastAsia="宋体" w:cs="Calibri"/>
              </w:rPr>
              <w:drawing>
                <wp:inline distT="0" distB="0" distL="0" distR="0">
                  <wp:extent cx="913130" cy="923925"/>
                  <wp:effectExtent l="0" t="0" r="1270" b="0"/>
                  <wp:docPr id="956301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01611" name="图片 1"/>
                          <pic:cNvPicPr>
                            <a:picLocks noChangeAspect="1"/>
                          </pic:cNvPicPr>
                        </pic:nvPicPr>
                        <pic:blipFill>
                          <a:blip r:embed="rId47"/>
                          <a:stretch>
                            <a:fillRect/>
                          </a:stretch>
                        </pic:blipFill>
                        <pic:spPr>
                          <a:xfrm>
                            <a:off x="0" y="0"/>
                            <a:ext cx="916118" cy="9267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604" w:hRule="atLeast"/>
        </w:trPr>
        <w:tc>
          <w:tcPr>
            <w:tcW w:w="8507" w:type="dxa"/>
            <w:tcBorders>
              <w:top w:val="nil"/>
              <w:bottom w:val="nil"/>
            </w:tcBorders>
            <w:shd w:val="clear" w:color="auto" w:fill="auto"/>
          </w:tcPr>
          <w:p>
            <w:pPr>
              <w:spacing w:after="0" w:line="240" w:lineRule="auto"/>
              <w:jc w:val="both"/>
              <w:rPr>
                <w:rFonts w:eastAsia="微软雅黑" w:cs="Calibri"/>
                <w:b/>
                <w:bCs/>
                <w:caps/>
                <w:lang w:eastAsia="zh-CN"/>
              </w:rPr>
            </w:pPr>
            <w:r>
              <w:rPr>
                <w:rFonts w:eastAsia="微软雅黑" w:cs="Calibri"/>
                <w:b/>
                <w:bCs/>
                <w:caps/>
                <w:lang w:eastAsia="zh-CN"/>
              </w:rPr>
              <w:t>克里斯·罗利（prof. C. Rowley）</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牛津大学，凯洛格学院，教授，院士</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卡斯商学院亚洲管理研究中心，创始主任</w:t>
            </w:r>
          </w:p>
        </w:tc>
        <w:tc>
          <w:tcPr>
            <w:tcW w:w="1697" w:type="dxa"/>
            <w:tcBorders>
              <w:top w:val="nil"/>
              <w:bottom w:val="nil"/>
            </w:tcBorders>
          </w:tcPr>
          <w:p>
            <w:pPr>
              <w:spacing w:after="0" w:line="240" w:lineRule="auto"/>
              <w:jc w:val="right"/>
              <w:rPr>
                <w:rFonts w:eastAsia="微软雅黑" w:cs="Calibri"/>
                <w:lang w:eastAsia="zh-CN"/>
              </w:rPr>
            </w:pPr>
            <w:r>
              <w:rPr>
                <w:rFonts w:eastAsia="微软雅黑" w:cs="Calibri"/>
                <w:sz w:val="24"/>
                <w:szCs w:val="24"/>
                <w:lang w:eastAsia="zh-CN" w:bidi="ar"/>
              </w:rPr>
              <w:drawing>
                <wp:anchor distT="0" distB="0" distL="114300" distR="114300" simplePos="0" relativeHeight="251661312" behindDoc="0" locked="0" layoutInCell="1" allowOverlap="1">
                  <wp:simplePos x="0" y="0"/>
                  <wp:positionH relativeFrom="column">
                    <wp:posOffset>78740</wp:posOffset>
                  </wp:positionH>
                  <wp:positionV relativeFrom="paragraph">
                    <wp:posOffset>107315</wp:posOffset>
                  </wp:positionV>
                  <wp:extent cx="899795" cy="899795"/>
                  <wp:effectExtent l="0" t="0" r="0" b="0"/>
                  <wp:wrapNone/>
                  <wp:docPr id="1193795340" name="图片 4" descr="男人微笑的头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95340" name="图片 4" descr="男人微笑的头像&#10;&#10;描述已自动生成"/>
                          <pic:cNvPicPr>
                            <a:picLocks noChangeAspect="1"/>
                          </pic:cNvPicPr>
                        </pic:nvPicPr>
                        <pic:blipFill>
                          <a:blip r:embed="rId48" cstate="print">
                            <a:extLst>
                              <a:ext uri="{28A0092B-C50C-407E-A947-70E740481C1C}">
                                <a14:useLocalDpi xmlns:a14="http://schemas.microsoft.com/office/drawing/2010/main" val="0"/>
                              </a:ext>
                            </a:extLst>
                          </a:blip>
                          <a:srcRect t="1546" b="1546"/>
                          <a:stretch>
                            <a:fillRect/>
                          </a:stretch>
                        </pic:blipFill>
                        <pic:spPr>
                          <a:xfrm>
                            <a:off x="0" y="0"/>
                            <a:ext cx="900000" cy="9000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1604" w:hRule="atLeast"/>
        </w:trPr>
        <w:tc>
          <w:tcPr>
            <w:tcW w:w="8507" w:type="dxa"/>
            <w:tcBorders>
              <w:top w:val="nil"/>
              <w:bottom w:val="nil"/>
            </w:tcBorders>
            <w:shd w:val="clear" w:color="auto" w:fill="auto"/>
          </w:tcPr>
          <w:p>
            <w:pPr>
              <w:spacing w:after="0" w:line="240" w:lineRule="auto"/>
              <w:rPr>
                <w:rFonts w:eastAsia="微软雅黑" w:cs="Calibri"/>
                <w:b/>
                <w:bCs/>
                <w:caps/>
                <w:lang w:eastAsia="zh-CN"/>
              </w:rPr>
            </w:pPr>
            <w:r>
              <w:rPr>
                <w:rFonts w:eastAsia="微软雅黑" w:cs="Calibri"/>
                <w:b/>
                <w:bCs/>
                <w:caps/>
                <w:lang w:eastAsia="zh-CN"/>
              </w:rPr>
              <w:t>海伦·阿普尔顿（dr. H. Appleton）</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牛津大学英语学院，讲师</w:t>
            </w:r>
          </w:p>
          <w:p>
            <w:pPr>
              <w:pStyle w:val="27"/>
              <w:widowControl w:val="0"/>
              <w:numPr>
                <w:ilvl w:val="0"/>
                <w:numId w:val="1"/>
              </w:numPr>
              <w:autoSpaceDE w:val="0"/>
              <w:autoSpaceDN w:val="0"/>
              <w:adjustRightInd w:val="0"/>
              <w:spacing w:after="0" w:line="240" w:lineRule="auto"/>
              <w:ind w:right="68"/>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牛津大学贝利奥尔学院，院士</w:t>
            </w:r>
          </w:p>
        </w:tc>
        <w:tc>
          <w:tcPr>
            <w:tcW w:w="1697" w:type="dxa"/>
            <w:tcBorders>
              <w:top w:val="nil"/>
              <w:bottom w:val="nil"/>
            </w:tcBorders>
          </w:tcPr>
          <w:p>
            <w:pPr>
              <w:spacing w:after="0" w:line="240" w:lineRule="auto"/>
              <w:jc w:val="right"/>
              <w:rPr>
                <w:rFonts w:eastAsia="微软雅黑" w:cs="Calibri"/>
                <w:lang w:eastAsia="zh-CN"/>
              </w:rPr>
            </w:pPr>
            <w:r>
              <w:rPr>
                <w:rFonts w:eastAsia="微软雅黑" w:cs="Calibri"/>
                <w:sz w:val="24"/>
                <w:szCs w:val="24"/>
                <w:lang w:eastAsia="zh-CN" w:bidi="ar"/>
              </w:rPr>
              <w:drawing>
                <wp:anchor distT="0" distB="0" distL="114300" distR="114300" simplePos="0" relativeHeight="251660288" behindDoc="0" locked="0" layoutInCell="1" allowOverlap="1">
                  <wp:simplePos x="0" y="0"/>
                  <wp:positionH relativeFrom="column">
                    <wp:posOffset>79375</wp:posOffset>
                  </wp:positionH>
                  <wp:positionV relativeFrom="paragraph">
                    <wp:posOffset>125095</wp:posOffset>
                  </wp:positionV>
                  <wp:extent cx="899795" cy="899795"/>
                  <wp:effectExtent l="0" t="0" r="0" b="0"/>
                  <wp:wrapNone/>
                  <wp:docPr id="1163143130" name="图片 1" descr="女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43130" name="图片 1" descr="女人在微笑&#10;&#10;描述已自动生成"/>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a:ln>
                            <a:noFill/>
                          </a:ln>
                        </pic:spPr>
                      </pic:pic>
                    </a:graphicData>
                  </a:graphic>
                </wp:anchor>
              </w:drawing>
            </w:r>
          </w:p>
        </w:tc>
      </w:tr>
    </w:tbl>
    <w:p>
      <w:pPr>
        <w:spacing w:after="0" w:line="240" w:lineRule="auto"/>
        <w:rPr>
          <w:rFonts w:cs="Calibri" w:eastAsiaTheme="minorEastAsia"/>
          <w:lang w:eastAsia="zh-CN"/>
        </w:rPr>
      </w:pPr>
    </w:p>
    <w:tbl>
      <w:tblPr>
        <w:tblStyle w:val="19"/>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fixed"/>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eastAsia="微软雅黑" w:cs="Calibri"/>
                <w:color w:val="0057B8"/>
                <w:lang w:eastAsia="zh-CN"/>
              </w:rPr>
            </w:pPr>
            <w:bookmarkStart w:id="63" w:name="_Toc160442010"/>
            <w:bookmarkStart w:id="64" w:name="_Toc176544584"/>
            <w:bookmarkStart w:id="65" w:name="_Toc160433579"/>
            <w:bookmarkStart w:id="66" w:name="_Toc163335872"/>
            <w:bookmarkStart w:id="67" w:name="_Toc10185"/>
            <w:bookmarkStart w:id="68" w:name="_Toc178329781"/>
            <w:bookmarkStart w:id="69" w:name="_Toc160397916"/>
            <w:r>
              <w:rPr>
                <w:rFonts w:ascii="Calibri" w:hAnsi="Calibri" w:eastAsia="微软雅黑" w:cs="Calibri"/>
                <w:color w:val="0057B8"/>
                <w:lang w:eastAsia="zh-CN"/>
              </w:rPr>
              <w:drawing>
                <wp:inline distT="0" distB="0" distL="0" distR="0">
                  <wp:extent cx="251460" cy="251460"/>
                  <wp:effectExtent l="0" t="0" r="0" b="0"/>
                  <wp:docPr id="15612777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77705" name="Picture 16"/>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52000" cy="252000"/>
                          </a:xfrm>
                          <a:prstGeom prst="rect">
                            <a:avLst/>
                          </a:prstGeom>
                        </pic:spPr>
                      </pic:pic>
                    </a:graphicData>
                  </a:graphic>
                </wp:inline>
              </w:drawing>
            </w:r>
            <w:bookmarkEnd w:id="63"/>
            <w:bookmarkEnd w:id="64"/>
            <w:bookmarkEnd w:id="65"/>
            <w:bookmarkEnd w:id="66"/>
            <w:bookmarkEnd w:id="67"/>
            <w:bookmarkEnd w:id="68"/>
            <w:bookmarkEnd w:id="69"/>
          </w:p>
        </w:tc>
        <w:tc>
          <w:tcPr>
            <w:tcW w:w="9637" w:type="dxa"/>
            <w:vAlign w:val="center"/>
          </w:tcPr>
          <w:p>
            <w:pPr>
              <w:pStyle w:val="3"/>
              <w:spacing w:before="0" w:after="0" w:line="240" w:lineRule="auto"/>
              <w:rPr>
                <w:rFonts w:ascii="Calibri" w:hAnsi="Calibri" w:eastAsia="微软雅黑" w:cs="Calibri"/>
                <w:color w:val="0057B8"/>
                <w:lang w:eastAsia="zh-CN"/>
              </w:rPr>
            </w:pPr>
            <w:bookmarkStart w:id="70" w:name="_Toc28500"/>
            <w:bookmarkStart w:id="71" w:name="_Toc178329782"/>
            <w:r>
              <w:rPr>
                <w:rFonts w:ascii="Calibri" w:hAnsi="Calibri" w:eastAsia="微软雅黑" w:cs="Calibri"/>
                <w:color w:val="0057B8"/>
                <w:lang w:eastAsia="zh-CN"/>
              </w:rPr>
              <w:t>报名须知</w:t>
            </w:r>
            <w:bookmarkEnd w:id="70"/>
            <w:bookmarkEnd w:id="71"/>
          </w:p>
        </w:tc>
      </w:tr>
    </w:tbl>
    <w:p>
      <w:pPr>
        <w:widowControl w:val="0"/>
        <w:tabs>
          <w:tab w:val="left" w:pos="8820"/>
        </w:tabs>
        <w:autoSpaceDE w:val="0"/>
        <w:autoSpaceDN w:val="0"/>
        <w:adjustRightInd w:val="0"/>
        <w:spacing w:after="0" w:line="240" w:lineRule="auto"/>
        <w:ind w:right="66"/>
        <w:rPr>
          <w:rFonts w:eastAsia="微软雅黑" w:cs="Calibri"/>
          <w:b/>
          <w:bCs/>
          <w:color w:val="0071BC"/>
          <w:sz w:val="15"/>
          <w:szCs w:val="15"/>
          <w:lang w:eastAsia="zh-CN"/>
        </w:rPr>
      </w:pP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198" w:type="dxa"/>
          <w:right w:w="28" w:type="dxa"/>
        </w:tblCellMar>
      </w:tblPr>
      <w:tblGrid>
        <w:gridCol w:w="570"/>
        <w:gridCol w:w="857"/>
        <w:gridCol w:w="88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419" w:type="dxa"/>
            <w:gridSpan w:val="2"/>
          </w:tcPr>
          <w:p>
            <w:pPr>
              <w:widowControl w:val="0"/>
              <w:autoSpaceDE w:val="0"/>
              <w:autoSpaceDN w:val="0"/>
              <w:adjustRightInd w:val="0"/>
              <w:spacing w:after="0" w:line="240" w:lineRule="auto"/>
              <w:ind w:right="66"/>
              <w:rPr>
                <w:rStyle w:val="24"/>
                <w:rFonts w:eastAsia="微软雅黑" w:cs="Calibri"/>
                <w:b/>
                <w:bCs/>
                <w:color w:val="0057B8"/>
                <w:sz w:val="24"/>
                <w:szCs w:val="24"/>
                <w:u w:val="none"/>
                <w:lang w:eastAsia="zh-CN"/>
              </w:rPr>
            </w:pPr>
            <w:bookmarkStart w:id="72" w:name="_Hlk126445655"/>
            <w:r>
              <w:rPr>
                <w:rStyle w:val="24"/>
                <w:rFonts w:eastAsia="微软雅黑" w:cs="Calibri"/>
                <w:b/>
                <w:bCs/>
                <w:color w:val="0057B8"/>
                <w:sz w:val="24"/>
                <w:szCs w:val="24"/>
                <w:u w:val="none"/>
                <w:lang w:eastAsia="zh-CN"/>
              </w:rPr>
              <w:t>项目管理</w:t>
            </w:r>
          </w:p>
        </w:tc>
        <w:tc>
          <w:tcPr>
            <w:tcW w:w="8785" w:type="dxa"/>
          </w:tcPr>
          <w:p>
            <w:pPr>
              <w:spacing w:after="0" w:line="240" w:lineRule="auto"/>
              <w:jc w:val="both"/>
              <w:rPr>
                <w:rFonts w:eastAsia="微软雅黑" w:cs="Calibri"/>
                <w:color w:val="000000" w:themeColor="text1"/>
                <w:lang w:eastAsia="zh-CN"/>
                <w14:textFill>
                  <w14:solidFill>
                    <w14:schemeClr w14:val="tx1"/>
                  </w14:solidFill>
                </w14:textFill>
              </w:rPr>
            </w:pPr>
            <w:r>
              <w:rPr>
                <w:rFonts w:eastAsia="微软雅黑" w:cs="Calibri"/>
                <w:lang w:eastAsia="zh-CN"/>
              </w:rPr>
              <w:t>项目将由丰富经验的领队全程陪同大家，对学生全方位的管理和陪伴。领队将确保团组的安全，并在日常学习和生活提供必要的指导和协助。同时，项目组在出发前将为每位学员购买境外险。并给予学员行前指导，确保充分了解交流期间的相关注意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419" w:type="dxa"/>
            <w:gridSpan w:val="2"/>
          </w:tcPr>
          <w:p>
            <w:pPr>
              <w:widowControl w:val="0"/>
              <w:autoSpaceDE w:val="0"/>
              <w:autoSpaceDN w:val="0"/>
              <w:adjustRightInd w:val="0"/>
              <w:spacing w:after="0" w:line="240" w:lineRule="auto"/>
              <w:ind w:right="66"/>
              <w:rPr>
                <w:rStyle w:val="24"/>
                <w:rFonts w:eastAsia="微软雅黑" w:cs="Calibri"/>
                <w:color w:val="0057B8"/>
                <w:sz w:val="24"/>
                <w:szCs w:val="24"/>
                <w:u w:val="none"/>
              </w:rPr>
            </w:pPr>
            <w:r>
              <w:rPr>
                <w:rStyle w:val="24"/>
                <w:rFonts w:eastAsia="微软雅黑" w:cs="Calibri"/>
                <w:b/>
                <w:bCs/>
                <w:color w:val="0057B8"/>
                <w:sz w:val="24"/>
                <w:szCs w:val="24"/>
                <w:u w:val="none"/>
                <w:lang w:eastAsia="zh-CN"/>
              </w:rPr>
              <w:t>住宿安排</w:t>
            </w:r>
          </w:p>
        </w:tc>
        <w:tc>
          <w:tcPr>
            <w:tcW w:w="8785" w:type="dxa"/>
          </w:tcPr>
          <w:p>
            <w:pPr>
              <w:spacing w:after="0" w:line="240" w:lineRule="auto"/>
              <w:jc w:val="both"/>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寒假项目将安排入住酒店。</w:t>
            </w:r>
          </w:p>
          <w:p>
            <w:pPr>
              <w:spacing w:after="0" w:line="240" w:lineRule="auto"/>
              <w:jc w:val="both"/>
              <w:rPr>
                <w:rFonts w:eastAsia="微软雅黑" w:cs="Calibri"/>
                <w:color w:val="000000" w:themeColor="text1"/>
                <w:lang w:eastAsia="zh-CN"/>
                <w14:textFill>
                  <w14:solidFill>
                    <w14:schemeClr w14:val="tx1"/>
                  </w14:solidFill>
                </w14:textFill>
              </w:rPr>
            </w:pPr>
            <w:r>
              <w:rPr>
                <w:rFonts w:eastAsia="微软雅黑" w:cs="Calibri"/>
                <w:bCs/>
                <w:sz w:val="23"/>
                <w:szCs w:val="23"/>
                <w:lang w:eastAsia="zh-CN"/>
              </w:rPr>
              <w:t>酒店一般为双人间，独立卫浴，配有空调、上网设施等。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419" w:type="dxa"/>
            <w:gridSpan w:val="2"/>
          </w:tcPr>
          <w:p>
            <w:pPr>
              <w:widowControl w:val="0"/>
              <w:autoSpaceDE w:val="0"/>
              <w:autoSpaceDN w:val="0"/>
              <w:adjustRightInd w:val="0"/>
              <w:spacing w:after="0" w:line="240" w:lineRule="auto"/>
              <w:ind w:right="66"/>
              <w:rPr>
                <w:rStyle w:val="24"/>
                <w:rFonts w:eastAsia="微软雅黑" w:cs="Calibri"/>
                <w:color w:val="0057B8"/>
                <w:sz w:val="24"/>
                <w:szCs w:val="24"/>
                <w:u w:val="none"/>
              </w:rPr>
            </w:pPr>
            <w:r>
              <w:rPr>
                <w:rStyle w:val="24"/>
                <w:rFonts w:eastAsia="微软雅黑" w:cs="Calibri"/>
                <w:b/>
                <w:bCs/>
                <w:color w:val="0057B8"/>
                <w:sz w:val="24"/>
                <w:szCs w:val="24"/>
                <w:u w:val="none"/>
                <w:lang w:eastAsia="zh-CN"/>
              </w:rPr>
              <w:t>餐食安排</w:t>
            </w:r>
          </w:p>
        </w:tc>
        <w:tc>
          <w:tcPr>
            <w:tcW w:w="8785" w:type="dxa"/>
          </w:tcPr>
          <w:p>
            <w:pPr>
              <w:spacing w:after="0" w:line="240" w:lineRule="auto"/>
              <w:jc w:val="both"/>
              <w:rPr>
                <w:rFonts w:eastAsia="微软雅黑" w:cs="Calibri"/>
                <w:lang w:eastAsia="zh-CN"/>
              </w:rPr>
            </w:pPr>
            <w:r>
              <w:rPr>
                <w:rFonts w:eastAsia="微软雅黑" w:cs="Calibri"/>
                <w:lang w:eastAsia="zh-CN"/>
              </w:rPr>
              <w:t>项目统一安排早餐和午餐：</w:t>
            </w:r>
          </w:p>
          <w:p>
            <w:pPr>
              <w:pStyle w:val="27"/>
              <w:widowControl w:val="0"/>
              <w:numPr>
                <w:ilvl w:val="0"/>
                <w:numId w:val="2"/>
              </w:numPr>
              <w:spacing w:after="0" w:line="240" w:lineRule="auto"/>
              <w:jc w:val="both"/>
              <w:rPr>
                <w:rFonts w:eastAsia="微软雅黑" w:cs="Calibri"/>
                <w:lang w:eastAsia="zh-CN"/>
              </w:rPr>
            </w:pPr>
            <w:r>
              <w:rPr>
                <w:rFonts w:eastAsia="微软雅黑" w:cs="Calibri"/>
                <w:color w:val="000000" w:themeColor="text1"/>
                <w:lang w:eastAsia="zh-CN"/>
                <w14:textFill>
                  <w14:solidFill>
                    <w14:schemeClr w14:val="tx1"/>
                  </w14:solidFill>
                </w14:textFill>
              </w:rPr>
              <w:t>早餐：在酒店餐厅用早餐。</w:t>
            </w:r>
          </w:p>
          <w:p>
            <w:pPr>
              <w:pStyle w:val="27"/>
              <w:widowControl w:val="0"/>
              <w:numPr>
                <w:ilvl w:val="0"/>
                <w:numId w:val="2"/>
              </w:numPr>
              <w:autoSpaceDE w:val="0"/>
              <w:autoSpaceDN w:val="0"/>
              <w:adjustRightInd w:val="0"/>
              <w:spacing w:after="0" w:line="240" w:lineRule="auto"/>
              <w:ind w:right="68"/>
              <w:jc w:val="both"/>
              <w:rPr>
                <w:rFonts w:eastAsia="微软雅黑" w:cs="Calibri"/>
                <w:b/>
                <w:lang w:eastAsia="zh-CN"/>
              </w:rPr>
            </w:pPr>
            <w:r>
              <w:rPr>
                <w:rFonts w:eastAsia="微软雅黑" w:cs="Calibri"/>
                <w:color w:val="000000" w:themeColor="text1"/>
                <w:lang w:eastAsia="zh-CN"/>
                <w14:textFill>
                  <w14:solidFill>
                    <w14:schemeClr w14:val="tx1"/>
                  </w14:solidFill>
                </w14:textFill>
              </w:rPr>
              <w:t>午餐：学院餐厅用餐（一日游外出行程午餐自理）。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419" w:type="dxa"/>
            <w:gridSpan w:val="2"/>
          </w:tcPr>
          <w:p>
            <w:pPr>
              <w:widowControl w:val="0"/>
              <w:autoSpaceDE w:val="0"/>
              <w:autoSpaceDN w:val="0"/>
              <w:adjustRightInd w:val="0"/>
              <w:spacing w:after="0" w:line="240" w:lineRule="auto"/>
              <w:ind w:right="66"/>
              <w:rPr>
                <w:rStyle w:val="24"/>
                <w:rFonts w:eastAsia="微软雅黑" w:cs="Calibri"/>
                <w:b/>
                <w:bCs/>
                <w:color w:val="0057B8"/>
                <w:sz w:val="24"/>
                <w:szCs w:val="24"/>
                <w:u w:val="none"/>
                <w:lang w:eastAsia="zh-CN"/>
              </w:rPr>
            </w:pPr>
            <w:r>
              <w:rPr>
                <w:rStyle w:val="24"/>
                <w:rFonts w:eastAsia="微软雅黑" w:cs="Calibri"/>
                <w:b/>
                <w:bCs/>
                <w:color w:val="0057B8"/>
                <w:sz w:val="24"/>
                <w:szCs w:val="24"/>
                <w:u w:val="none"/>
                <w:lang w:eastAsia="zh-CN"/>
              </w:rPr>
              <w:t>交通安排</w:t>
            </w:r>
          </w:p>
        </w:tc>
        <w:tc>
          <w:tcPr>
            <w:tcW w:w="8785" w:type="dxa"/>
          </w:tcPr>
          <w:p>
            <w:pPr>
              <w:widowControl w:val="0"/>
              <w:autoSpaceDE w:val="0"/>
              <w:autoSpaceDN w:val="0"/>
              <w:adjustRightInd w:val="0"/>
              <w:spacing w:after="0" w:line="240" w:lineRule="auto"/>
              <w:ind w:right="68"/>
              <w:jc w:val="both"/>
              <w:rPr>
                <w:rFonts w:eastAsia="微软雅黑" w:cs="Calibri"/>
                <w:bCs/>
                <w:lang w:eastAsia="zh-CN"/>
              </w:rPr>
            </w:pPr>
            <w:r>
              <w:rPr>
                <w:rFonts w:eastAsia="微软雅黑" w:cs="Calibri"/>
                <w:color w:val="000000" w:themeColor="text1"/>
                <w:lang w:eastAsia="zh-CN"/>
                <w14:textFill>
                  <w14:solidFill>
                    <w14:schemeClr w14:val="tx1"/>
                  </w14:solidFill>
                </w14:textFill>
              </w:rPr>
              <w:t>接机和送机（根据团体票票航班到达和出发时间安排）、外出参访均安排大巴接送。课余时间，学员可搭乘便捷的公共交通。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419" w:type="dxa"/>
            <w:gridSpan w:val="2"/>
          </w:tcPr>
          <w:p>
            <w:pPr>
              <w:widowControl w:val="0"/>
              <w:autoSpaceDE w:val="0"/>
              <w:autoSpaceDN w:val="0"/>
              <w:adjustRightInd w:val="0"/>
              <w:spacing w:after="0" w:line="240" w:lineRule="auto"/>
              <w:ind w:right="66"/>
              <w:rPr>
                <w:rStyle w:val="24"/>
                <w:rFonts w:eastAsia="微软雅黑" w:cs="Calibri"/>
                <w:b/>
                <w:bCs/>
                <w:color w:val="0057B8"/>
                <w:sz w:val="24"/>
                <w:szCs w:val="24"/>
                <w:u w:val="none"/>
                <w:lang w:eastAsia="zh-CN"/>
              </w:rPr>
            </w:pPr>
            <w:r>
              <w:rPr>
                <w:rStyle w:val="24"/>
                <w:rFonts w:eastAsia="微软雅黑" w:cs="Calibri"/>
                <w:b/>
                <w:bCs/>
                <w:color w:val="0057B8"/>
                <w:sz w:val="24"/>
                <w:szCs w:val="24"/>
                <w:u w:val="none"/>
                <w:lang w:eastAsia="zh-CN"/>
              </w:rPr>
              <w:t>签证事宜</w:t>
            </w:r>
          </w:p>
        </w:tc>
        <w:tc>
          <w:tcPr>
            <w:tcW w:w="8785" w:type="dxa"/>
          </w:tcPr>
          <w:p>
            <w:pPr>
              <w:widowControl w:val="0"/>
              <w:autoSpaceDE w:val="0"/>
              <w:autoSpaceDN w:val="0"/>
              <w:adjustRightInd w:val="0"/>
              <w:spacing w:after="0" w:line="240" w:lineRule="auto"/>
              <w:ind w:right="68"/>
              <w:jc w:val="both"/>
              <w:rPr>
                <w:rFonts w:eastAsia="微软雅黑" w:cs="Calibri"/>
                <w:bCs/>
                <w:lang w:eastAsia="zh-CN"/>
              </w:rPr>
            </w:pPr>
            <w:r>
              <w:rPr>
                <w:rFonts w:eastAsia="微软雅黑" w:cs="Calibri"/>
                <w:color w:val="000000" w:themeColor="text1"/>
                <w:lang w:eastAsia="zh-CN"/>
                <w14:textFill>
                  <w14:solidFill>
                    <w14:schemeClr w14:val="tx1"/>
                  </w14:solidFill>
                </w14:textFill>
              </w:rPr>
              <w:t>项目组将指导每位学员申请英国签证，服务内容包括：材料准备指导、材料审核、材料翻译、网上申请、资料上传、预约递签时间等。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c>
          <w:tcPr>
            <w:tcW w:w="1419" w:type="dxa"/>
            <w:gridSpan w:val="2"/>
          </w:tcPr>
          <w:p>
            <w:pPr>
              <w:widowControl w:val="0"/>
              <w:autoSpaceDE w:val="0"/>
              <w:autoSpaceDN w:val="0"/>
              <w:adjustRightInd w:val="0"/>
              <w:spacing w:after="0" w:line="240" w:lineRule="auto"/>
              <w:ind w:right="66"/>
              <w:rPr>
                <w:rStyle w:val="24"/>
                <w:rFonts w:eastAsia="微软雅黑" w:cs="Calibri"/>
                <w:b/>
                <w:bCs/>
                <w:color w:val="0057B8"/>
                <w:sz w:val="24"/>
                <w:szCs w:val="24"/>
                <w:u w:val="none"/>
                <w:lang w:eastAsia="zh-CN"/>
              </w:rPr>
            </w:pPr>
            <w:r>
              <w:rPr>
                <w:rStyle w:val="24"/>
                <w:rFonts w:eastAsia="微软雅黑" w:cs="Calibri"/>
                <w:b/>
                <w:bCs/>
                <w:color w:val="0057B8"/>
                <w:sz w:val="24"/>
                <w:szCs w:val="24"/>
                <w:u w:val="none"/>
                <w:lang w:eastAsia="zh-CN"/>
              </w:rPr>
              <w:t>往返机票</w:t>
            </w:r>
          </w:p>
        </w:tc>
        <w:tc>
          <w:tcPr>
            <w:tcW w:w="8785" w:type="dxa"/>
          </w:tcPr>
          <w:p>
            <w:pPr>
              <w:widowControl w:val="0"/>
              <w:autoSpaceDE w:val="0"/>
              <w:autoSpaceDN w:val="0"/>
              <w:adjustRightInd w:val="0"/>
              <w:spacing w:after="0" w:line="240" w:lineRule="auto"/>
              <w:ind w:right="68"/>
              <w:jc w:val="both"/>
              <w:rPr>
                <w:rFonts w:eastAsia="微软雅黑" w:cs="Calibri"/>
                <w:bCs/>
                <w:lang w:eastAsia="zh-CN"/>
              </w:rPr>
            </w:pPr>
            <w:r>
              <w:rPr>
                <w:rFonts w:eastAsia="微软雅黑" w:cs="Calibri"/>
                <w:color w:val="000000" w:themeColor="text1"/>
                <w:lang w:eastAsia="zh-CN"/>
                <w14:textFill>
                  <w14:solidFill>
                    <w14:schemeClr w14:val="tx1"/>
                  </w14:solidFill>
                </w14:textFill>
              </w:rPr>
              <w:t>机票费用自理，学员可以选择购买主办方团组机票，也可以在咨询项目组意见的前提下，自行购买机票。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198" w:type="dxa"/>
            <w:right w:w="28" w:type="dxa"/>
          </w:tblCellMar>
        </w:tblPrEx>
        <w:trPr>
          <w:trHeight w:val="645" w:hRule="atLeast"/>
        </w:trPr>
        <w:tc>
          <w:tcPr>
            <w:tcW w:w="1419" w:type="dxa"/>
            <w:gridSpan w:val="2"/>
          </w:tcPr>
          <w:p>
            <w:pPr>
              <w:widowControl w:val="0"/>
              <w:autoSpaceDE w:val="0"/>
              <w:autoSpaceDN w:val="0"/>
              <w:adjustRightInd w:val="0"/>
              <w:spacing w:after="0" w:line="240" w:lineRule="auto"/>
              <w:ind w:right="66"/>
              <w:rPr>
                <w:rStyle w:val="24"/>
                <w:rFonts w:eastAsia="微软雅黑" w:cs="Calibri"/>
                <w:b/>
                <w:bCs/>
                <w:color w:val="0057B8"/>
                <w:sz w:val="24"/>
                <w:szCs w:val="24"/>
                <w:u w:val="none"/>
                <w:lang w:eastAsia="zh-CN"/>
              </w:rPr>
            </w:pPr>
            <w:r>
              <w:rPr>
                <w:rStyle w:val="24"/>
                <w:rFonts w:eastAsia="微软雅黑" w:cs="Calibri"/>
                <w:b/>
                <w:bCs/>
                <w:color w:val="0057B8"/>
                <w:sz w:val="24"/>
                <w:szCs w:val="24"/>
                <w:u w:val="none"/>
                <w:lang w:eastAsia="zh-CN"/>
              </w:rPr>
              <w:t>费用组成</w:t>
            </w:r>
          </w:p>
        </w:tc>
        <w:tc>
          <w:tcPr>
            <w:tcW w:w="8785" w:type="dxa"/>
          </w:tcPr>
          <w:p>
            <w:pPr>
              <w:pStyle w:val="27"/>
              <w:widowControl w:val="0"/>
              <w:numPr>
                <w:ilvl w:val="0"/>
                <w:numId w:val="3"/>
              </w:numPr>
              <w:spacing w:after="0" w:line="240" w:lineRule="auto"/>
              <w:jc w:val="both"/>
              <w:rPr>
                <w:rFonts w:eastAsia="微软雅黑" w:cs="Calibri"/>
                <w:lang w:eastAsia="zh-CN"/>
              </w:rPr>
            </w:pPr>
            <w:r>
              <w:rPr>
                <w:rFonts w:eastAsia="微软雅黑" w:cs="Calibri"/>
                <w:color w:val="000000" w:themeColor="text1"/>
                <w:lang w:eastAsia="zh-CN"/>
                <w14:textFill>
                  <w14:solidFill>
                    <w14:schemeClr w14:val="tx1"/>
                  </w14:solidFill>
                </w14:textFill>
              </w:rPr>
              <w:t>费用包含：专业课程、参访与活动、住宿（含早）、午餐（一日游外出行程午餐自理）、境外大巴、保险等。</w:t>
            </w:r>
          </w:p>
          <w:p>
            <w:pPr>
              <w:pStyle w:val="27"/>
              <w:widowControl w:val="0"/>
              <w:numPr>
                <w:ilvl w:val="0"/>
                <w:numId w:val="3"/>
              </w:numPr>
              <w:autoSpaceDE w:val="0"/>
              <w:autoSpaceDN w:val="0"/>
              <w:adjustRightInd w:val="0"/>
              <w:spacing w:after="0" w:line="240" w:lineRule="auto"/>
              <w:ind w:right="68"/>
              <w:jc w:val="both"/>
              <w:rPr>
                <w:rFonts w:eastAsia="微软雅黑" w:cs="Calibri"/>
                <w:color w:val="000000" w:themeColor="text1"/>
                <w:lang w:eastAsia="zh-CN"/>
                <w14:textFill>
                  <w14:solidFill>
                    <w14:schemeClr w14:val="tx1"/>
                  </w14:solidFill>
                </w14:textFill>
              </w:rPr>
            </w:pPr>
            <w:r>
              <w:rPr>
                <w:rFonts w:eastAsia="微软雅黑" w:cs="Calibri"/>
                <w:color w:val="000000" w:themeColor="text1"/>
                <w:lang w:eastAsia="zh-CN"/>
                <w14:textFill>
                  <w14:solidFill>
                    <w14:schemeClr w14:val="tx1"/>
                  </w14:solidFill>
                </w14:textFill>
              </w:rPr>
              <w:t>费用不含：签证费、往返机票等其它个人消费。</w:t>
            </w:r>
          </w:p>
        </w:tc>
      </w:tr>
      <w:bookmarkEnd w:id="72"/>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eastAsia="微软雅黑" w:cs="Calibri"/>
                <w:color w:val="0057B8"/>
                <w:lang w:eastAsia="zh-CN"/>
              </w:rPr>
            </w:pPr>
            <w:bookmarkStart w:id="73" w:name="_Toc160433581"/>
            <w:bookmarkStart w:id="74" w:name="_Toc163335874"/>
            <w:bookmarkStart w:id="75" w:name="_Toc178329783"/>
            <w:bookmarkStart w:id="76" w:name="_Toc160442012"/>
            <w:bookmarkStart w:id="77" w:name="_Toc176544586"/>
            <w:bookmarkStart w:id="78" w:name="_Toc160397918"/>
            <w:r>
              <w:rPr>
                <w:rFonts w:ascii="Calibri" w:hAnsi="Calibri" w:eastAsia="微软雅黑" w:cs="Calibri"/>
                <w:color w:val="0057B8"/>
                <w:lang w:eastAsia="zh-CN"/>
              </w:rPr>
              <w:drawing>
                <wp:inline distT="0" distB="0" distL="0" distR="0">
                  <wp:extent cx="251460" cy="251460"/>
                  <wp:effectExtent l="0" t="0" r="0" b="0"/>
                  <wp:docPr id="14476920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92018" name="Picture 16"/>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52000" cy="252000"/>
                          </a:xfrm>
                          <a:prstGeom prst="rect">
                            <a:avLst/>
                          </a:prstGeom>
                        </pic:spPr>
                      </pic:pic>
                    </a:graphicData>
                  </a:graphic>
                </wp:inline>
              </w:drawing>
            </w:r>
            <w:bookmarkEnd w:id="73"/>
            <w:bookmarkEnd w:id="74"/>
            <w:bookmarkEnd w:id="75"/>
            <w:bookmarkEnd w:id="76"/>
            <w:bookmarkEnd w:id="77"/>
            <w:bookmarkEnd w:id="78"/>
          </w:p>
        </w:tc>
        <w:tc>
          <w:tcPr>
            <w:tcW w:w="9637" w:type="dxa"/>
            <w:gridSpan w:val="2"/>
            <w:vAlign w:val="center"/>
          </w:tcPr>
          <w:p>
            <w:pPr>
              <w:pStyle w:val="3"/>
              <w:spacing w:before="0" w:after="0" w:line="240" w:lineRule="auto"/>
              <w:rPr>
                <w:rFonts w:ascii="Calibri" w:hAnsi="Calibri" w:eastAsia="微软雅黑" w:cs="Calibri"/>
                <w:color w:val="0057B8"/>
                <w:lang w:eastAsia="zh-CN"/>
              </w:rPr>
            </w:pPr>
            <w:bookmarkStart w:id="79" w:name="_Toc178329784"/>
            <w:r>
              <w:rPr>
                <w:rFonts w:ascii="Calibri" w:hAnsi="Calibri" w:eastAsia="微软雅黑" w:cs="Calibri"/>
                <w:color w:val="0057B8"/>
                <w:lang w:eastAsia="zh-CN"/>
              </w:rPr>
              <w:t>学员分享</w:t>
            </w:r>
            <w:bookmarkEnd w:id="79"/>
          </w:p>
        </w:tc>
      </w:tr>
    </w:tbl>
    <w:p>
      <w:pPr>
        <w:spacing w:after="0" w:line="240" w:lineRule="auto"/>
        <w:rPr>
          <w:rFonts w:eastAsia="微软雅黑" w:cs="Calibri"/>
          <w:lang w:eastAsia="zh-CN"/>
        </w:rPr>
      </w:pPr>
    </w:p>
    <w:tbl>
      <w:tblPr>
        <w:tblStyle w:val="19"/>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227" w:type="dxa"/>
          <w:right w:w="28" w:type="dxa"/>
        </w:tblCellMar>
      </w:tblPr>
      <w:tblGrid>
        <w:gridCol w:w="102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192" w:type="dxa"/>
          </w:tcPr>
          <w:p>
            <w:pPr>
              <w:widowControl w:val="0"/>
              <w:autoSpaceDE w:val="0"/>
              <w:autoSpaceDN w:val="0"/>
              <w:adjustRightInd w:val="0"/>
              <w:spacing w:after="0"/>
              <w:ind w:right="68"/>
              <w:jc w:val="both"/>
              <w:rPr>
                <w:rFonts w:eastAsia="微软雅黑" w:cs="Calibri"/>
                <w:b/>
                <w:bCs/>
                <w:color w:val="0057B8"/>
                <w:lang w:eastAsia="zh-CN"/>
              </w:rPr>
            </w:pPr>
            <w:r>
              <w:rPr>
                <w:rFonts w:eastAsia="微软雅黑" w:cs="Calibri"/>
                <w:b/>
                <w:bCs/>
                <w:color w:val="0057B8"/>
                <w:lang w:eastAsia="zh-CN"/>
              </w:rPr>
              <w:t>电子科技大学 郑同学</w:t>
            </w:r>
          </w:p>
          <w:p>
            <w:pPr>
              <w:widowControl w:val="0"/>
              <w:autoSpaceDE w:val="0"/>
              <w:autoSpaceDN w:val="0"/>
              <w:adjustRightInd w:val="0"/>
              <w:spacing w:after="0"/>
              <w:ind w:right="68"/>
              <w:jc w:val="both"/>
              <w:rPr>
                <w:rFonts w:eastAsia="微软雅黑" w:cs="Calibri"/>
                <w:b/>
                <w:bCs/>
                <w:color w:val="0057B8"/>
                <w:lang w:eastAsia="zh-CN"/>
              </w:rPr>
            </w:pPr>
            <w:r>
              <w:rPr>
                <w:rFonts w:eastAsia="微软雅黑" w:cs="Calibri"/>
                <w:lang w:eastAsia="zh-CN"/>
              </w:rPr>
              <w:t>在校园里，我聆听了牛津大学优秀教授的讲座；在伦敦，我仿佛穿越了历史的长河，感受到了浓厚的文化底蕴。参观伦敦皇家地标，我对英国的皇室历史有了更深入的了解；而在华威城堡，我感受到了中世纪的宏伟与厚重。在河流上泛舟的时候，我仿佛与大自然融为一体，心灵得到了极大的宁静。我不仅在学术上有了更扎实的基础，还收获了跨文化交流的能力和勇敢探索未知的勇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192" w:type="dxa"/>
          </w:tcPr>
          <w:p>
            <w:pPr>
              <w:widowControl w:val="0"/>
              <w:autoSpaceDE w:val="0"/>
              <w:autoSpaceDN w:val="0"/>
              <w:adjustRightInd w:val="0"/>
              <w:spacing w:after="0"/>
              <w:ind w:right="68"/>
              <w:jc w:val="both"/>
              <w:rPr>
                <w:rFonts w:eastAsia="微软雅黑" w:cs="Calibri"/>
                <w:lang w:eastAsia="zh-CN"/>
              </w:rPr>
            </w:pPr>
            <w:r>
              <w:rPr>
                <w:rFonts w:eastAsia="微软雅黑" w:cs="Calibri"/>
                <w:b/>
                <w:bCs/>
                <w:color w:val="0057B8"/>
                <w:lang w:eastAsia="zh-CN"/>
              </w:rPr>
              <w:t>首都医科大学 陈同学</w:t>
            </w:r>
          </w:p>
          <w:p>
            <w:pPr>
              <w:widowControl w:val="0"/>
              <w:autoSpaceDE w:val="0"/>
              <w:autoSpaceDN w:val="0"/>
              <w:adjustRightInd w:val="0"/>
              <w:spacing w:after="120" w:afterLines="50"/>
              <w:ind w:right="68"/>
              <w:jc w:val="both"/>
              <w:rPr>
                <w:rFonts w:eastAsia="微软雅黑" w:cs="Calibri"/>
                <w:lang w:eastAsia="zh-CN"/>
              </w:rPr>
            </w:pPr>
            <w:r>
              <w:rPr>
                <w:rFonts w:eastAsia="微软雅黑" w:cs="Calibri"/>
                <w:lang w:eastAsia="zh-CN"/>
              </w:rPr>
              <w:t>课程的内容设计丰富多彩，既有对英国本土风土人情、历史人文的介绍，也有对全球性商业战略的分析。这些课程与我平时学习的内容截然不同，赋予我全新的学习体验和思维角度。而通过课外的人文参访活动，我对英国文化有了更深入的理解。莎莎舞教学、划船以及英式下午茶，都是只有置身其中才能真正感受到的别样的英伦风情。在这里遇到的所有人也让我觉得特别温暖。我也结识了很多志趣相投的朋友们，大家年龄不同专业不同地域不同，却因为特殊的缘分相聚在一起。14天很短，短到刚刚熟悉一切人事物就要说再见。14天也很长，足以承载那么多的记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192" w:type="dxa"/>
          </w:tcPr>
          <w:p>
            <w:pPr>
              <w:widowControl w:val="0"/>
              <w:autoSpaceDE w:val="0"/>
              <w:autoSpaceDN w:val="0"/>
              <w:adjustRightInd w:val="0"/>
              <w:spacing w:after="0"/>
              <w:ind w:right="68"/>
              <w:jc w:val="both"/>
              <w:rPr>
                <w:rFonts w:eastAsia="微软雅黑" w:cs="Calibri"/>
                <w:b/>
                <w:bCs/>
                <w:color w:val="0057B8"/>
                <w:lang w:eastAsia="zh-CN"/>
              </w:rPr>
            </w:pPr>
            <w:bookmarkStart w:id="81" w:name="_GoBack"/>
            <w:bookmarkStart w:id="80" w:name="OLE_LINK2"/>
            <w:r>
              <w:rPr>
                <w:rFonts w:eastAsia="微软雅黑" w:cs="Calibri"/>
                <w:b/>
                <w:bCs/>
                <w:color w:val="0057B8"/>
                <w:lang w:eastAsia="zh-CN"/>
              </w:rPr>
              <w:t>宾夕法尼亚大学 林同学</w:t>
            </w:r>
          </w:p>
          <w:p>
            <w:pPr>
              <w:widowControl w:val="0"/>
              <w:autoSpaceDE w:val="0"/>
              <w:autoSpaceDN w:val="0"/>
              <w:adjustRightInd w:val="0"/>
              <w:spacing w:after="120" w:afterLines="50"/>
              <w:ind w:right="66"/>
              <w:jc w:val="both"/>
              <w:rPr>
                <w:rStyle w:val="24"/>
                <w:rFonts w:eastAsia="微软雅黑" w:cs="Calibri"/>
                <w:color w:val="0057B8"/>
                <w:sz w:val="23"/>
                <w:szCs w:val="23"/>
                <w:u w:val="none"/>
                <w:lang w:eastAsia="zh-CN"/>
              </w:rPr>
            </w:pPr>
            <w:r>
              <w:rPr>
                <w:rFonts w:eastAsia="微软雅黑" w:cs="Calibri"/>
                <w:lang w:eastAsia="zh-CN"/>
              </w:rPr>
              <w:t>牛津这个城市，人们容易受到阴雨连绵的影响，变得敏感而浪漫，总觉得这里像家乡的秋天。教授们的课都出奇的有趣，优秀的他们在上课时，带给我的并不是高高在上的感觉，而是一种和蔼可亲、平易近人的亲切感，这样的人格魅力无疑是巨大的。这短短的学习带给我的勇气与学术上的收获，可我知道，未知的前路肯定会更精彩。我认识的朋友们和看到的风景，都会陪我一直走下去。</w:t>
            </w:r>
            <w:bookmarkEnd w:id="81"/>
            <w:bookmarkEnd w:id="80"/>
          </w:p>
        </w:tc>
      </w:tr>
    </w:tbl>
    <w:p>
      <w:pPr>
        <w:spacing w:after="160" w:line="259" w:lineRule="auto"/>
        <w:rPr>
          <w:rFonts w:eastAsia="微软雅黑" w:cs="Calibri"/>
          <w:bCs/>
          <w:sz w:val="24"/>
          <w:szCs w:val="24"/>
          <w:lang w:eastAsia="zh-CN"/>
        </w:rPr>
      </w:pPr>
    </w:p>
    <w:sectPr>
      <w:headerReference r:id="rId8" w:type="default"/>
      <w:footerReference r:id="rId9" w:type="default"/>
      <w:pgSz w:w="11906" w:h="16838"/>
      <w:pgMar w:top="1134" w:right="851" w:bottom="851" w:left="851" w:header="284" w:footer="28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Times New Roman" w:hAnsi="Times New Roman"/>
      </w:rPr>
    </w:pPr>
    <w:r>
      <w:rPr>
        <w:rFonts w:ascii="Times New Roman" w:hAnsi="Times New Roman"/>
        <w:lang w:val="zh-CN" w:eastAsia="zh-CN"/>
      </w:rPr>
      <w:t xml:space="preserve"> </w:t>
    </w:r>
    <w:r>
      <w:rPr>
        <w:rFonts w:ascii="Times New Roman" w:hAnsi="Times New Roman"/>
      </w:rPr>
      <w:fldChar w:fldCharType="begin"/>
    </w:r>
    <w:r>
      <w:rPr>
        <w:rFonts w:ascii="Times New Roman" w:hAnsi="Times New Roman"/>
      </w:rPr>
      <w:instrText xml:space="preserve">PAGE  \* Arabic  \* MERGEFORMAT</w:instrText>
    </w:r>
    <w:r>
      <w:rPr>
        <w:rFonts w:ascii="Times New Roman" w:hAnsi="Times New Roman"/>
      </w:rPr>
      <w:fldChar w:fldCharType="separate"/>
    </w:r>
    <w:r>
      <w:rPr>
        <w:rFonts w:ascii="Times New Roman" w:hAnsi="Times New Roman"/>
        <w:lang w:val="zh-CN" w:eastAsia="zh-CN"/>
      </w:rPr>
      <w:t>1</w:t>
    </w:r>
    <w:r>
      <w:rPr>
        <w:rFonts w:ascii="Times New Roman" w:hAnsi="Times New Roman"/>
      </w:rPr>
      <w:fldChar w:fldCharType="end"/>
    </w:r>
    <w:r>
      <w:rPr>
        <w:rFonts w:ascii="Times New Roman" w:hAnsi="Times New Roman"/>
        <w:lang w:val="zh-CN" w:eastAsia="zh-CN"/>
      </w:rPr>
      <w:t xml:space="preserve"> / </w:t>
    </w:r>
    <w:r>
      <w:rPr>
        <w:rFonts w:ascii="Times New Roman" w:hAnsi="Times New Roman"/>
      </w:rPr>
      <w:fldChar w:fldCharType="begin"/>
    </w:r>
    <w:r>
      <w:rPr>
        <w:rFonts w:ascii="Times New Roman" w:hAnsi="Times New Roman"/>
      </w:rPr>
      <w:instrText xml:space="preserve">NUMPAGES  \* Arabic  \* MERGEFORMAT</w:instrText>
    </w:r>
    <w:r>
      <w:rPr>
        <w:rFonts w:ascii="Times New Roman" w:hAnsi="Times New Roman"/>
      </w:rPr>
      <w:fldChar w:fldCharType="separate"/>
    </w:r>
    <w:r>
      <w:rPr>
        <w:rFonts w:ascii="Times New Roman" w:hAnsi="Times New Roman"/>
        <w:lang w:val="zh-CN" w:eastAsia="zh-CN"/>
      </w:rPr>
      <w:t>2</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jc w:val="right"/>
      <w:rPr>
        <w:rFonts w:hint="eastAsia" w:cs="Calibri" w:asciiTheme="minorEastAsia" w:hAnsiTheme="minorEastAsia" w:eastAsiaTheme="minorEastAsia"/>
        <w:b/>
        <w:bCs/>
        <w:color w:val="0057B8"/>
        <w:sz w:val="24"/>
        <w:szCs w:val="24"/>
      </w:rPr>
    </w:pPr>
    <w:r>
      <w:rPr>
        <w:rFonts w:cs="Calibri" w:asciiTheme="minorEastAsia" w:hAnsiTheme="minorEastAsia" w:eastAsiaTheme="minorEastAsia"/>
        <w:b/>
        <w:bCs/>
        <w:color w:val="0057B8"/>
        <w:sz w:val="24"/>
        <w:szCs w:val="24"/>
      </w:rPr>
      <w:fldChar w:fldCharType="begin"/>
    </w:r>
    <w:r>
      <w:rPr>
        <w:rFonts w:cs="Calibri" w:asciiTheme="minorEastAsia" w:hAnsiTheme="minorEastAsia" w:eastAsiaTheme="minorEastAsia"/>
        <w:b/>
        <w:bCs/>
        <w:color w:val="0057B8"/>
        <w:sz w:val="24"/>
        <w:szCs w:val="24"/>
      </w:rPr>
      <w:instrText xml:space="preserve">PAGE  \* Arabic  \* MERGEFORMAT</w:instrText>
    </w:r>
    <w:r>
      <w:rPr>
        <w:rFonts w:cs="Calibri" w:asciiTheme="minorEastAsia" w:hAnsiTheme="minorEastAsia" w:eastAsiaTheme="minorEastAsia"/>
        <w:b/>
        <w:bCs/>
        <w:color w:val="0057B8"/>
        <w:sz w:val="24"/>
        <w:szCs w:val="24"/>
      </w:rPr>
      <w:fldChar w:fldCharType="separate"/>
    </w:r>
    <w:r>
      <w:rPr>
        <w:rFonts w:cs="Calibri" w:asciiTheme="minorEastAsia" w:hAnsiTheme="minorEastAsia" w:eastAsiaTheme="minorEastAsia"/>
        <w:b/>
        <w:bCs/>
        <w:color w:val="0057B8"/>
        <w:sz w:val="24"/>
        <w:szCs w:val="24"/>
        <w:lang w:val="zh-CN" w:eastAsia="zh-CN"/>
      </w:rPr>
      <w:t>1</w:t>
    </w:r>
    <w:r>
      <w:rPr>
        <w:rFonts w:cs="Calibri" w:asciiTheme="minorEastAsia" w:hAnsiTheme="minorEastAsia" w:eastAsiaTheme="minorEastAsia"/>
        <w:b/>
        <w:bCs/>
        <w:color w:val="0057B8"/>
        <w:sz w:val="24"/>
        <w:szCs w:val="24"/>
      </w:rPr>
      <w:fldChar w:fldCharType="end"/>
    </w:r>
    <w:r>
      <w:rPr>
        <w:rFonts w:cs="Calibri" w:asciiTheme="minorEastAsia" w:hAnsiTheme="minorEastAsia" w:eastAsiaTheme="minorEastAsia"/>
        <w:b/>
        <w:bCs/>
        <w:color w:val="0057B8"/>
        <w:sz w:val="24"/>
        <w:szCs w:val="24"/>
        <w:lang w:val="zh-CN" w:eastAsia="zh-CN"/>
      </w:rPr>
      <w:t xml:space="preserve"> / </w:t>
    </w:r>
    <w:r>
      <w:rPr>
        <w:rFonts w:cs="Calibri" w:asciiTheme="minorEastAsia" w:hAnsiTheme="minorEastAsia" w:eastAsiaTheme="minorEastAsia"/>
        <w:b/>
        <w:bCs/>
        <w:color w:val="0057B8"/>
        <w:sz w:val="24"/>
        <w:szCs w:val="24"/>
      </w:rPr>
      <w:fldChar w:fldCharType="begin"/>
    </w:r>
    <w:r>
      <w:rPr>
        <w:rFonts w:cs="Calibri" w:asciiTheme="minorEastAsia" w:hAnsiTheme="minorEastAsia" w:eastAsiaTheme="minorEastAsia"/>
        <w:b/>
        <w:bCs/>
        <w:color w:val="0057B8"/>
        <w:sz w:val="24"/>
        <w:szCs w:val="24"/>
      </w:rPr>
      <w:instrText xml:space="preserve">NUMPAGES  \* Arabic  \* MERGEFORMAT</w:instrText>
    </w:r>
    <w:r>
      <w:rPr>
        <w:rFonts w:cs="Calibri" w:asciiTheme="minorEastAsia" w:hAnsiTheme="minorEastAsia" w:eastAsiaTheme="minorEastAsia"/>
        <w:b/>
        <w:bCs/>
        <w:color w:val="0057B8"/>
        <w:sz w:val="24"/>
        <w:szCs w:val="24"/>
      </w:rPr>
      <w:fldChar w:fldCharType="separate"/>
    </w:r>
    <w:r>
      <w:rPr>
        <w:rFonts w:cs="Calibri" w:asciiTheme="minorEastAsia" w:hAnsiTheme="minorEastAsia" w:eastAsiaTheme="minorEastAsia"/>
        <w:b/>
        <w:bCs/>
        <w:color w:val="0057B8"/>
        <w:sz w:val="24"/>
        <w:szCs w:val="24"/>
        <w:lang w:val="zh-CN" w:eastAsia="zh-CN"/>
      </w:rPr>
      <w:t>2</w:t>
    </w:r>
    <w:r>
      <w:rPr>
        <w:rFonts w:cs="Calibri" w:asciiTheme="minorEastAsia" w:hAnsiTheme="minorEastAsia" w:eastAsiaTheme="minorEastAsia"/>
        <w:b/>
        <w:bCs/>
        <w:color w:val="0057B8"/>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r>
      <w:rPr>
        <w:rFonts w:eastAsia="微软雅黑" w:cs="Calibri"/>
      </w:rPr>
      <w:drawing>
        <wp:anchor distT="0" distB="0" distL="114300" distR="114300" simplePos="0" relativeHeight="251662336" behindDoc="0" locked="0" layoutInCell="1" allowOverlap="1">
          <wp:simplePos x="0" y="0"/>
          <wp:positionH relativeFrom="page">
            <wp:posOffset>-34925</wp:posOffset>
          </wp:positionH>
          <wp:positionV relativeFrom="paragraph">
            <wp:posOffset>3359150</wp:posOffset>
          </wp:positionV>
          <wp:extent cx="7548880" cy="3954780"/>
          <wp:effectExtent l="0" t="0" r="0" b="7620"/>
          <wp:wrapNone/>
          <wp:docPr id="1709731801" name="图片 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31801" name="图片 1" descr="图标&#10;&#10;描述已自动生成"/>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880" cy="395478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page">
            <wp:align>left</wp:align>
          </wp:positionH>
          <wp:positionV relativeFrom="paragraph">
            <wp:posOffset>-361315</wp:posOffset>
          </wp:positionV>
          <wp:extent cx="8275320" cy="5744845"/>
          <wp:effectExtent l="0" t="0" r="0" b="8255"/>
          <wp:wrapNone/>
          <wp:docPr id="154715633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56335" name="Picture 84"/>
                  <pic:cNvPicPr>
                    <a:picLocks noChangeAspect="1"/>
                  </pic:cNvPicPr>
                </pic:nvPicPr>
                <pic:blipFill>
                  <a:blip r:embed="rId2">
                    <a:extLst>
                      <a:ext uri="{28A0092B-C50C-407E-A947-70E740481C1C}">
                        <a14:useLocalDpi xmlns:a14="http://schemas.microsoft.com/office/drawing/2010/main" val="0"/>
                      </a:ext>
                    </a:extLst>
                  </a:blip>
                  <a:srcRect t="6745" b="690"/>
                  <a:stretch>
                    <a:fillRect/>
                  </a:stretch>
                </pic:blipFill>
                <pic:spPr>
                  <a:xfrm>
                    <a:off x="0" y="0"/>
                    <a:ext cx="8275320" cy="5744845"/>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tabs>
        <w:tab w:val="left" w:pos="4820"/>
      </w:tabs>
      <w:spacing w:after="0"/>
      <w:jc w:val="right"/>
      <w:rPr>
        <w:rFonts w:hint="eastAsia" w:asciiTheme="minorEastAsia" w:hAnsiTheme="minorEastAsia" w:eastAsiaTheme="minorEastAsia"/>
        <w:b/>
        <w:bCs/>
        <w:color w:val="FFFFFF"/>
        <w:sz w:val="24"/>
        <w:szCs w:val="24"/>
        <w:lang w:eastAsia="zh-CN"/>
      </w:rPr>
    </w:pPr>
    <w:r>
      <w:rPr>
        <w:rFonts w:hint="eastAsia" w:cs="宋体" w:asciiTheme="minorEastAsia" w:hAnsiTheme="minorEastAsia" w:eastAsiaTheme="minorEastAsia"/>
        <w:b/>
        <w:bCs/>
        <w:color w:val="FFFFFF"/>
        <w:sz w:val="24"/>
        <w:szCs w:val="24"/>
        <w:lang w:eastAsia="zh-CN"/>
      </w:rPr>
      <w:t>瑞士联合国线上学术课程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0040E0"/>
    <w:multiLevelType w:val="multilevel"/>
    <w:tmpl w:val="4D0040E0"/>
    <w:lvl w:ilvl="0" w:tentative="0">
      <w:start w:val="1"/>
      <w:numFmt w:val="bullet"/>
      <w:lvlText w:val=""/>
      <w:lvlJc w:val="left"/>
      <w:pPr>
        <w:ind w:left="284" w:hanging="284"/>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E3B1109"/>
    <w:multiLevelType w:val="multilevel"/>
    <w:tmpl w:val="6E3B1109"/>
    <w:lvl w:ilvl="0" w:tentative="0">
      <w:start w:val="1"/>
      <w:numFmt w:val="bullet"/>
      <w:lvlText w:val=""/>
      <w:lvlJc w:val="left"/>
      <w:pPr>
        <w:ind w:left="440" w:hanging="44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790B7F9B"/>
    <w:multiLevelType w:val="multilevel"/>
    <w:tmpl w:val="790B7F9B"/>
    <w:lvl w:ilvl="0" w:tentative="0">
      <w:start w:val="1"/>
      <w:numFmt w:val="bullet"/>
      <w:lvlText w:val=""/>
      <w:lvlJc w:val="left"/>
      <w:pPr>
        <w:ind w:left="284" w:hanging="284"/>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BjMjY5NTNiZDBlZmM5NDI4ZmNhYjQxODhjZWIwMTEifQ=="/>
    <w:docVar w:name="KSO_WPS_MARK_KEY" w:val="8fda00be-61c5-4775-9b5e-82c4c691432c"/>
  </w:docVars>
  <w:rsids>
    <w:rsidRoot w:val="00A852F9"/>
    <w:rsid w:val="00000012"/>
    <w:rsid w:val="00002E1F"/>
    <w:rsid w:val="000030B6"/>
    <w:rsid w:val="0000459E"/>
    <w:rsid w:val="00004839"/>
    <w:rsid w:val="00004E92"/>
    <w:rsid w:val="00005B29"/>
    <w:rsid w:val="00006605"/>
    <w:rsid w:val="00006825"/>
    <w:rsid w:val="000071B8"/>
    <w:rsid w:val="000078AE"/>
    <w:rsid w:val="000118B8"/>
    <w:rsid w:val="0001232A"/>
    <w:rsid w:val="00013460"/>
    <w:rsid w:val="00013928"/>
    <w:rsid w:val="00017343"/>
    <w:rsid w:val="00017D3F"/>
    <w:rsid w:val="00020239"/>
    <w:rsid w:val="0002073A"/>
    <w:rsid w:val="00020B7E"/>
    <w:rsid w:val="00021F27"/>
    <w:rsid w:val="000227A8"/>
    <w:rsid w:val="00023BA9"/>
    <w:rsid w:val="00024048"/>
    <w:rsid w:val="00024976"/>
    <w:rsid w:val="00024A89"/>
    <w:rsid w:val="00025FAE"/>
    <w:rsid w:val="00026237"/>
    <w:rsid w:val="000263B4"/>
    <w:rsid w:val="00026D64"/>
    <w:rsid w:val="00030932"/>
    <w:rsid w:val="00030AAE"/>
    <w:rsid w:val="00030B40"/>
    <w:rsid w:val="00030C91"/>
    <w:rsid w:val="000311C0"/>
    <w:rsid w:val="00031A66"/>
    <w:rsid w:val="00031CF0"/>
    <w:rsid w:val="000321B5"/>
    <w:rsid w:val="00032522"/>
    <w:rsid w:val="00032633"/>
    <w:rsid w:val="000332E8"/>
    <w:rsid w:val="000344F4"/>
    <w:rsid w:val="00036019"/>
    <w:rsid w:val="0003605C"/>
    <w:rsid w:val="0003730F"/>
    <w:rsid w:val="00042244"/>
    <w:rsid w:val="00042A8A"/>
    <w:rsid w:val="00042B5F"/>
    <w:rsid w:val="0004330C"/>
    <w:rsid w:val="00043980"/>
    <w:rsid w:val="00044B99"/>
    <w:rsid w:val="000453C5"/>
    <w:rsid w:val="00045748"/>
    <w:rsid w:val="00045B27"/>
    <w:rsid w:val="000461F6"/>
    <w:rsid w:val="00046261"/>
    <w:rsid w:val="0005013F"/>
    <w:rsid w:val="0005048C"/>
    <w:rsid w:val="0005104D"/>
    <w:rsid w:val="00051269"/>
    <w:rsid w:val="00051BC9"/>
    <w:rsid w:val="00051BD9"/>
    <w:rsid w:val="00051E64"/>
    <w:rsid w:val="00052778"/>
    <w:rsid w:val="00053214"/>
    <w:rsid w:val="000533F6"/>
    <w:rsid w:val="00053CB6"/>
    <w:rsid w:val="00054812"/>
    <w:rsid w:val="00054C0A"/>
    <w:rsid w:val="00055261"/>
    <w:rsid w:val="00056170"/>
    <w:rsid w:val="000562B9"/>
    <w:rsid w:val="00056CF2"/>
    <w:rsid w:val="00057601"/>
    <w:rsid w:val="00057C83"/>
    <w:rsid w:val="00061765"/>
    <w:rsid w:val="00062112"/>
    <w:rsid w:val="00063B55"/>
    <w:rsid w:val="00063EC1"/>
    <w:rsid w:val="000648B4"/>
    <w:rsid w:val="00064B0B"/>
    <w:rsid w:val="00065C53"/>
    <w:rsid w:val="00065D78"/>
    <w:rsid w:val="00066421"/>
    <w:rsid w:val="000664D4"/>
    <w:rsid w:val="000667CD"/>
    <w:rsid w:val="00066D60"/>
    <w:rsid w:val="0006721A"/>
    <w:rsid w:val="00067562"/>
    <w:rsid w:val="000709A0"/>
    <w:rsid w:val="0007122E"/>
    <w:rsid w:val="00071870"/>
    <w:rsid w:val="00071CD7"/>
    <w:rsid w:val="00072139"/>
    <w:rsid w:val="0007228A"/>
    <w:rsid w:val="0007245A"/>
    <w:rsid w:val="00072613"/>
    <w:rsid w:val="00072769"/>
    <w:rsid w:val="00072984"/>
    <w:rsid w:val="000733BD"/>
    <w:rsid w:val="00075C19"/>
    <w:rsid w:val="000763C5"/>
    <w:rsid w:val="00076564"/>
    <w:rsid w:val="00077097"/>
    <w:rsid w:val="000776B5"/>
    <w:rsid w:val="000779E7"/>
    <w:rsid w:val="00082242"/>
    <w:rsid w:val="000824B8"/>
    <w:rsid w:val="00082F65"/>
    <w:rsid w:val="000836F4"/>
    <w:rsid w:val="00083ECB"/>
    <w:rsid w:val="00086775"/>
    <w:rsid w:val="00087E24"/>
    <w:rsid w:val="00090435"/>
    <w:rsid w:val="000916C2"/>
    <w:rsid w:val="00092637"/>
    <w:rsid w:val="000927BD"/>
    <w:rsid w:val="0009321A"/>
    <w:rsid w:val="0009472F"/>
    <w:rsid w:val="0009477B"/>
    <w:rsid w:val="00096351"/>
    <w:rsid w:val="00096770"/>
    <w:rsid w:val="000968F9"/>
    <w:rsid w:val="000969A4"/>
    <w:rsid w:val="000A00BC"/>
    <w:rsid w:val="000A0F5D"/>
    <w:rsid w:val="000A1266"/>
    <w:rsid w:val="000A15B0"/>
    <w:rsid w:val="000A2205"/>
    <w:rsid w:val="000A22EF"/>
    <w:rsid w:val="000A3D48"/>
    <w:rsid w:val="000A3EF6"/>
    <w:rsid w:val="000A4184"/>
    <w:rsid w:val="000A5C97"/>
    <w:rsid w:val="000A5E8F"/>
    <w:rsid w:val="000A698C"/>
    <w:rsid w:val="000A70A8"/>
    <w:rsid w:val="000B051A"/>
    <w:rsid w:val="000B0ECA"/>
    <w:rsid w:val="000B23BD"/>
    <w:rsid w:val="000B2AEB"/>
    <w:rsid w:val="000B38E5"/>
    <w:rsid w:val="000B4D86"/>
    <w:rsid w:val="000B5A43"/>
    <w:rsid w:val="000B63D3"/>
    <w:rsid w:val="000B7193"/>
    <w:rsid w:val="000C0BB2"/>
    <w:rsid w:val="000C100F"/>
    <w:rsid w:val="000C1450"/>
    <w:rsid w:val="000C2E4F"/>
    <w:rsid w:val="000C341D"/>
    <w:rsid w:val="000C3A0E"/>
    <w:rsid w:val="000C3AF2"/>
    <w:rsid w:val="000C60AB"/>
    <w:rsid w:val="000C6A4C"/>
    <w:rsid w:val="000C71A7"/>
    <w:rsid w:val="000C7A1D"/>
    <w:rsid w:val="000C7B0F"/>
    <w:rsid w:val="000D182F"/>
    <w:rsid w:val="000D1FEE"/>
    <w:rsid w:val="000D3B9F"/>
    <w:rsid w:val="000D4AA8"/>
    <w:rsid w:val="000D569F"/>
    <w:rsid w:val="000D5F95"/>
    <w:rsid w:val="000D610A"/>
    <w:rsid w:val="000D6639"/>
    <w:rsid w:val="000D67DD"/>
    <w:rsid w:val="000D6A18"/>
    <w:rsid w:val="000D6AA8"/>
    <w:rsid w:val="000D6DA8"/>
    <w:rsid w:val="000D71EB"/>
    <w:rsid w:val="000D789A"/>
    <w:rsid w:val="000D7F21"/>
    <w:rsid w:val="000E1B5E"/>
    <w:rsid w:val="000E3D35"/>
    <w:rsid w:val="000E43A9"/>
    <w:rsid w:val="000E499F"/>
    <w:rsid w:val="000E49C5"/>
    <w:rsid w:val="000E54CE"/>
    <w:rsid w:val="000E7127"/>
    <w:rsid w:val="000E714E"/>
    <w:rsid w:val="000E7741"/>
    <w:rsid w:val="000F0161"/>
    <w:rsid w:val="000F0631"/>
    <w:rsid w:val="000F0BD9"/>
    <w:rsid w:val="000F0BDF"/>
    <w:rsid w:val="000F16FF"/>
    <w:rsid w:val="000F223B"/>
    <w:rsid w:val="000F33F2"/>
    <w:rsid w:val="000F3B49"/>
    <w:rsid w:val="000F4A76"/>
    <w:rsid w:val="000F5273"/>
    <w:rsid w:val="000F5378"/>
    <w:rsid w:val="000F61A1"/>
    <w:rsid w:val="000F6D01"/>
    <w:rsid w:val="000F7647"/>
    <w:rsid w:val="000F78B6"/>
    <w:rsid w:val="0010036C"/>
    <w:rsid w:val="00100A89"/>
    <w:rsid w:val="001039BC"/>
    <w:rsid w:val="00103A79"/>
    <w:rsid w:val="00106205"/>
    <w:rsid w:val="00106212"/>
    <w:rsid w:val="00106387"/>
    <w:rsid w:val="00107778"/>
    <w:rsid w:val="00110745"/>
    <w:rsid w:val="00110C7D"/>
    <w:rsid w:val="00111917"/>
    <w:rsid w:val="00111BFC"/>
    <w:rsid w:val="00112923"/>
    <w:rsid w:val="00112C46"/>
    <w:rsid w:val="001138A3"/>
    <w:rsid w:val="00113DFB"/>
    <w:rsid w:val="00113F74"/>
    <w:rsid w:val="00115E99"/>
    <w:rsid w:val="00115F6C"/>
    <w:rsid w:val="0011707D"/>
    <w:rsid w:val="00117F55"/>
    <w:rsid w:val="00120050"/>
    <w:rsid w:val="00121A63"/>
    <w:rsid w:val="00121A9C"/>
    <w:rsid w:val="0012251E"/>
    <w:rsid w:val="00122BA8"/>
    <w:rsid w:val="001230F6"/>
    <w:rsid w:val="001246DB"/>
    <w:rsid w:val="00124CC1"/>
    <w:rsid w:val="001252B0"/>
    <w:rsid w:val="00125D41"/>
    <w:rsid w:val="001270EE"/>
    <w:rsid w:val="0013053A"/>
    <w:rsid w:val="00130637"/>
    <w:rsid w:val="00130F7E"/>
    <w:rsid w:val="001318BF"/>
    <w:rsid w:val="00131B01"/>
    <w:rsid w:val="00131F4C"/>
    <w:rsid w:val="001320B8"/>
    <w:rsid w:val="00132548"/>
    <w:rsid w:val="00133564"/>
    <w:rsid w:val="00133893"/>
    <w:rsid w:val="00134E2E"/>
    <w:rsid w:val="0013618A"/>
    <w:rsid w:val="001362A4"/>
    <w:rsid w:val="00137C5B"/>
    <w:rsid w:val="00137C5C"/>
    <w:rsid w:val="00137DF8"/>
    <w:rsid w:val="00137FF0"/>
    <w:rsid w:val="00140A0D"/>
    <w:rsid w:val="00140E7E"/>
    <w:rsid w:val="00141BF2"/>
    <w:rsid w:val="001423F8"/>
    <w:rsid w:val="00143C01"/>
    <w:rsid w:val="0014415B"/>
    <w:rsid w:val="00144261"/>
    <w:rsid w:val="00144B1F"/>
    <w:rsid w:val="00145385"/>
    <w:rsid w:val="00145752"/>
    <w:rsid w:val="001478C3"/>
    <w:rsid w:val="00147A30"/>
    <w:rsid w:val="001502BF"/>
    <w:rsid w:val="00150C51"/>
    <w:rsid w:val="001518EB"/>
    <w:rsid w:val="001529BA"/>
    <w:rsid w:val="00152BA8"/>
    <w:rsid w:val="00152E23"/>
    <w:rsid w:val="00153A51"/>
    <w:rsid w:val="00155BB1"/>
    <w:rsid w:val="001561C6"/>
    <w:rsid w:val="00156B05"/>
    <w:rsid w:val="001575C7"/>
    <w:rsid w:val="00157998"/>
    <w:rsid w:val="00157A0C"/>
    <w:rsid w:val="00160C32"/>
    <w:rsid w:val="00161542"/>
    <w:rsid w:val="00161A09"/>
    <w:rsid w:val="0016234F"/>
    <w:rsid w:val="001630F6"/>
    <w:rsid w:val="00163113"/>
    <w:rsid w:val="00163357"/>
    <w:rsid w:val="00163410"/>
    <w:rsid w:val="00167AE1"/>
    <w:rsid w:val="00167E7A"/>
    <w:rsid w:val="00172DDB"/>
    <w:rsid w:val="00173461"/>
    <w:rsid w:val="0017404C"/>
    <w:rsid w:val="0017405E"/>
    <w:rsid w:val="0017497B"/>
    <w:rsid w:val="00174E6D"/>
    <w:rsid w:val="00174EE1"/>
    <w:rsid w:val="001754DD"/>
    <w:rsid w:val="00176E48"/>
    <w:rsid w:val="00176FAA"/>
    <w:rsid w:val="00177119"/>
    <w:rsid w:val="001804AC"/>
    <w:rsid w:val="0018052B"/>
    <w:rsid w:val="00180762"/>
    <w:rsid w:val="00181042"/>
    <w:rsid w:val="0018161E"/>
    <w:rsid w:val="00181C20"/>
    <w:rsid w:val="001822F1"/>
    <w:rsid w:val="00182563"/>
    <w:rsid w:val="001829C8"/>
    <w:rsid w:val="00182DBC"/>
    <w:rsid w:val="00182E0C"/>
    <w:rsid w:val="001839B3"/>
    <w:rsid w:val="00184CF8"/>
    <w:rsid w:val="00185274"/>
    <w:rsid w:val="00185FF6"/>
    <w:rsid w:val="00186DB6"/>
    <w:rsid w:val="0018740D"/>
    <w:rsid w:val="00193E02"/>
    <w:rsid w:val="00195D94"/>
    <w:rsid w:val="00195F3D"/>
    <w:rsid w:val="00196400"/>
    <w:rsid w:val="001969C2"/>
    <w:rsid w:val="00197B9A"/>
    <w:rsid w:val="001A0626"/>
    <w:rsid w:val="001A07C5"/>
    <w:rsid w:val="001A2B77"/>
    <w:rsid w:val="001A2BDA"/>
    <w:rsid w:val="001A3687"/>
    <w:rsid w:val="001A44EA"/>
    <w:rsid w:val="001A6158"/>
    <w:rsid w:val="001A7566"/>
    <w:rsid w:val="001A7A3D"/>
    <w:rsid w:val="001B017E"/>
    <w:rsid w:val="001B0B04"/>
    <w:rsid w:val="001B2663"/>
    <w:rsid w:val="001B35DE"/>
    <w:rsid w:val="001B3E24"/>
    <w:rsid w:val="001B4318"/>
    <w:rsid w:val="001B4FAD"/>
    <w:rsid w:val="001B5099"/>
    <w:rsid w:val="001B54A2"/>
    <w:rsid w:val="001B5A2D"/>
    <w:rsid w:val="001B71D4"/>
    <w:rsid w:val="001B7B83"/>
    <w:rsid w:val="001B7BAC"/>
    <w:rsid w:val="001B7CB7"/>
    <w:rsid w:val="001B7FB9"/>
    <w:rsid w:val="001C01F1"/>
    <w:rsid w:val="001C0373"/>
    <w:rsid w:val="001C2507"/>
    <w:rsid w:val="001C2614"/>
    <w:rsid w:val="001C271D"/>
    <w:rsid w:val="001C48F7"/>
    <w:rsid w:val="001C5981"/>
    <w:rsid w:val="001C5E5C"/>
    <w:rsid w:val="001C6D46"/>
    <w:rsid w:val="001D025D"/>
    <w:rsid w:val="001D02BB"/>
    <w:rsid w:val="001D0D87"/>
    <w:rsid w:val="001D1300"/>
    <w:rsid w:val="001D19C6"/>
    <w:rsid w:val="001D1B1D"/>
    <w:rsid w:val="001D1FBC"/>
    <w:rsid w:val="001D2031"/>
    <w:rsid w:val="001D2833"/>
    <w:rsid w:val="001D2BDB"/>
    <w:rsid w:val="001D2F6E"/>
    <w:rsid w:val="001D3F30"/>
    <w:rsid w:val="001D3FBF"/>
    <w:rsid w:val="001D432B"/>
    <w:rsid w:val="001D4B0E"/>
    <w:rsid w:val="001D5E1F"/>
    <w:rsid w:val="001D6BDA"/>
    <w:rsid w:val="001D7E2E"/>
    <w:rsid w:val="001E0400"/>
    <w:rsid w:val="001E0443"/>
    <w:rsid w:val="001E1327"/>
    <w:rsid w:val="001E3D72"/>
    <w:rsid w:val="001E4E80"/>
    <w:rsid w:val="001E51D0"/>
    <w:rsid w:val="001E591B"/>
    <w:rsid w:val="001E5CEE"/>
    <w:rsid w:val="001E692D"/>
    <w:rsid w:val="001E6945"/>
    <w:rsid w:val="001F0831"/>
    <w:rsid w:val="001F0C05"/>
    <w:rsid w:val="001F105C"/>
    <w:rsid w:val="001F26AA"/>
    <w:rsid w:val="001F26F7"/>
    <w:rsid w:val="001F343F"/>
    <w:rsid w:val="001F355E"/>
    <w:rsid w:val="001F3BCD"/>
    <w:rsid w:val="001F4895"/>
    <w:rsid w:val="001F4C1B"/>
    <w:rsid w:val="001F532E"/>
    <w:rsid w:val="001F696F"/>
    <w:rsid w:val="001F7AA6"/>
    <w:rsid w:val="001F7EA3"/>
    <w:rsid w:val="00200308"/>
    <w:rsid w:val="00200721"/>
    <w:rsid w:val="002016C1"/>
    <w:rsid w:val="00202AB5"/>
    <w:rsid w:val="0020391C"/>
    <w:rsid w:val="0020453C"/>
    <w:rsid w:val="0020588C"/>
    <w:rsid w:val="00205ED2"/>
    <w:rsid w:val="00206917"/>
    <w:rsid w:val="00206D04"/>
    <w:rsid w:val="00207511"/>
    <w:rsid w:val="00210EFC"/>
    <w:rsid w:val="0021156F"/>
    <w:rsid w:val="00211EFA"/>
    <w:rsid w:val="00212D9C"/>
    <w:rsid w:val="0021325D"/>
    <w:rsid w:val="0021336C"/>
    <w:rsid w:val="00214812"/>
    <w:rsid w:val="00214E50"/>
    <w:rsid w:val="00216AA4"/>
    <w:rsid w:val="00216B38"/>
    <w:rsid w:val="00217923"/>
    <w:rsid w:val="00220D09"/>
    <w:rsid w:val="0022146F"/>
    <w:rsid w:val="002218F7"/>
    <w:rsid w:val="00222A6B"/>
    <w:rsid w:val="002232C9"/>
    <w:rsid w:val="00223588"/>
    <w:rsid w:val="00223708"/>
    <w:rsid w:val="00224299"/>
    <w:rsid w:val="002251AA"/>
    <w:rsid w:val="002256FF"/>
    <w:rsid w:val="00225CAD"/>
    <w:rsid w:val="002265BD"/>
    <w:rsid w:val="00226B32"/>
    <w:rsid w:val="00230727"/>
    <w:rsid w:val="00230F12"/>
    <w:rsid w:val="00232181"/>
    <w:rsid w:val="00232673"/>
    <w:rsid w:val="0023373A"/>
    <w:rsid w:val="00235B06"/>
    <w:rsid w:val="00237E51"/>
    <w:rsid w:val="00237FCF"/>
    <w:rsid w:val="00240233"/>
    <w:rsid w:val="00240964"/>
    <w:rsid w:val="00241075"/>
    <w:rsid w:val="00241787"/>
    <w:rsid w:val="00241DC0"/>
    <w:rsid w:val="0024201B"/>
    <w:rsid w:val="0024242F"/>
    <w:rsid w:val="00242583"/>
    <w:rsid w:val="00242932"/>
    <w:rsid w:val="00243723"/>
    <w:rsid w:val="0024396D"/>
    <w:rsid w:val="0024432A"/>
    <w:rsid w:val="00244E6B"/>
    <w:rsid w:val="00244FD6"/>
    <w:rsid w:val="002452B5"/>
    <w:rsid w:val="00245A02"/>
    <w:rsid w:val="00247A3E"/>
    <w:rsid w:val="0025152A"/>
    <w:rsid w:val="00251A97"/>
    <w:rsid w:val="0025227D"/>
    <w:rsid w:val="00252C1B"/>
    <w:rsid w:val="002530AF"/>
    <w:rsid w:val="00253607"/>
    <w:rsid w:val="00254F16"/>
    <w:rsid w:val="00256113"/>
    <w:rsid w:val="0025636C"/>
    <w:rsid w:val="00256895"/>
    <w:rsid w:val="00257782"/>
    <w:rsid w:val="00257937"/>
    <w:rsid w:val="002607E1"/>
    <w:rsid w:val="00261178"/>
    <w:rsid w:val="00262070"/>
    <w:rsid w:val="002628CF"/>
    <w:rsid w:val="00263A59"/>
    <w:rsid w:val="00266030"/>
    <w:rsid w:val="00267C05"/>
    <w:rsid w:val="00267FAA"/>
    <w:rsid w:val="002703AC"/>
    <w:rsid w:val="002706D0"/>
    <w:rsid w:val="00271232"/>
    <w:rsid w:val="00271D6C"/>
    <w:rsid w:val="002726AD"/>
    <w:rsid w:val="00272718"/>
    <w:rsid w:val="00273374"/>
    <w:rsid w:val="00273DB2"/>
    <w:rsid w:val="002759C1"/>
    <w:rsid w:val="00276BFE"/>
    <w:rsid w:val="002778A1"/>
    <w:rsid w:val="00282907"/>
    <w:rsid w:val="002834F5"/>
    <w:rsid w:val="00283FB4"/>
    <w:rsid w:val="00284D3F"/>
    <w:rsid w:val="00285E87"/>
    <w:rsid w:val="00286E18"/>
    <w:rsid w:val="002905F3"/>
    <w:rsid w:val="00290A5D"/>
    <w:rsid w:val="00291052"/>
    <w:rsid w:val="00291A96"/>
    <w:rsid w:val="0029235D"/>
    <w:rsid w:val="00293126"/>
    <w:rsid w:val="00293296"/>
    <w:rsid w:val="002935CD"/>
    <w:rsid w:val="00294307"/>
    <w:rsid w:val="0029466E"/>
    <w:rsid w:val="0029472C"/>
    <w:rsid w:val="00294BB8"/>
    <w:rsid w:val="0029744F"/>
    <w:rsid w:val="00297B7C"/>
    <w:rsid w:val="002A0C29"/>
    <w:rsid w:val="002A77AF"/>
    <w:rsid w:val="002A77C4"/>
    <w:rsid w:val="002B0689"/>
    <w:rsid w:val="002B1175"/>
    <w:rsid w:val="002B1C3D"/>
    <w:rsid w:val="002B1C7E"/>
    <w:rsid w:val="002B2B5D"/>
    <w:rsid w:val="002B41BD"/>
    <w:rsid w:val="002B47B6"/>
    <w:rsid w:val="002B49FA"/>
    <w:rsid w:val="002B6972"/>
    <w:rsid w:val="002B7A0B"/>
    <w:rsid w:val="002C042E"/>
    <w:rsid w:val="002C08D5"/>
    <w:rsid w:val="002C1957"/>
    <w:rsid w:val="002C29BF"/>
    <w:rsid w:val="002C2B33"/>
    <w:rsid w:val="002C2E7D"/>
    <w:rsid w:val="002C3098"/>
    <w:rsid w:val="002C39F0"/>
    <w:rsid w:val="002C3A74"/>
    <w:rsid w:val="002C4044"/>
    <w:rsid w:val="002C5095"/>
    <w:rsid w:val="002C6249"/>
    <w:rsid w:val="002C653B"/>
    <w:rsid w:val="002C7115"/>
    <w:rsid w:val="002C73E7"/>
    <w:rsid w:val="002D283B"/>
    <w:rsid w:val="002D29F3"/>
    <w:rsid w:val="002D2C5D"/>
    <w:rsid w:val="002D49D3"/>
    <w:rsid w:val="002D746B"/>
    <w:rsid w:val="002D7D22"/>
    <w:rsid w:val="002E0019"/>
    <w:rsid w:val="002E00A9"/>
    <w:rsid w:val="002E0944"/>
    <w:rsid w:val="002E12C3"/>
    <w:rsid w:val="002E1E11"/>
    <w:rsid w:val="002E252E"/>
    <w:rsid w:val="002E289D"/>
    <w:rsid w:val="002E33BD"/>
    <w:rsid w:val="002E41AA"/>
    <w:rsid w:val="002E51D0"/>
    <w:rsid w:val="002E5B06"/>
    <w:rsid w:val="002E633A"/>
    <w:rsid w:val="002F0734"/>
    <w:rsid w:val="002F0B42"/>
    <w:rsid w:val="002F1202"/>
    <w:rsid w:val="002F31BB"/>
    <w:rsid w:val="002F3242"/>
    <w:rsid w:val="002F356B"/>
    <w:rsid w:val="002F53A5"/>
    <w:rsid w:val="002F6199"/>
    <w:rsid w:val="002F6A50"/>
    <w:rsid w:val="002F730F"/>
    <w:rsid w:val="002F7357"/>
    <w:rsid w:val="002F7E6F"/>
    <w:rsid w:val="002F7FB4"/>
    <w:rsid w:val="00300478"/>
    <w:rsid w:val="0030071E"/>
    <w:rsid w:val="0030086A"/>
    <w:rsid w:val="00302400"/>
    <w:rsid w:val="003035FF"/>
    <w:rsid w:val="00303994"/>
    <w:rsid w:val="00303C17"/>
    <w:rsid w:val="00303E52"/>
    <w:rsid w:val="00305D4E"/>
    <w:rsid w:val="003061D6"/>
    <w:rsid w:val="003066A3"/>
    <w:rsid w:val="00306A45"/>
    <w:rsid w:val="003074EA"/>
    <w:rsid w:val="00307FAF"/>
    <w:rsid w:val="0031037A"/>
    <w:rsid w:val="00310704"/>
    <w:rsid w:val="00310AE2"/>
    <w:rsid w:val="00311651"/>
    <w:rsid w:val="00311B92"/>
    <w:rsid w:val="00314000"/>
    <w:rsid w:val="003141AB"/>
    <w:rsid w:val="00314FC1"/>
    <w:rsid w:val="00315B38"/>
    <w:rsid w:val="00316156"/>
    <w:rsid w:val="00316667"/>
    <w:rsid w:val="003171F4"/>
    <w:rsid w:val="003202F8"/>
    <w:rsid w:val="00320B24"/>
    <w:rsid w:val="00320FCE"/>
    <w:rsid w:val="00321051"/>
    <w:rsid w:val="00321D70"/>
    <w:rsid w:val="003243DD"/>
    <w:rsid w:val="00324A5B"/>
    <w:rsid w:val="00325686"/>
    <w:rsid w:val="00325A96"/>
    <w:rsid w:val="00325B39"/>
    <w:rsid w:val="00326C57"/>
    <w:rsid w:val="00327021"/>
    <w:rsid w:val="0033232A"/>
    <w:rsid w:val="003336E1"/>
    <w:rsid w:val="0033446F"/>
    <w:rsid w:val="003348A4"/>
    <w:rsid w:val="00334CD8"/>
    <w:rsid w:val="00336C99"/>
    <w:rsid w:val="00336DF3"/>
    <w:rsid w:val="003377DB"/>
    <w:rsid w:val="003378C4"/>
    <w:rsid w:val="0034032C"/>
    <w:rsid w:val="003411AA"/>
    <w:rsid w:val="003412D1"/>
    <w:rsid w:val="00341412"/>
    <w:rsid w:val="003428F8"/>
    <w:rsid w:val="00342CE4"/>
    <w:rsid w:val="0034378A"/>
    <w:rsid w:val="00344751"/>
    <w:rsid w:val="0034489B"/>
    <w:rsid w:val="00344D92"/>
    <w:rsid w:val="003456A8"/>
    <w:rsid w:val="00346B5E"/>
    <w:rsid w:val="00346E4C"/>
    <w:rsid w:val="0034759D"/>
    <w:rsid w:val="00347B49"/>
    <w:rsid w:val="00347BD6"/>
    <w:rsid w:val="0035290A"/>
    <w:rsid w:val="00353A7F"/>
    <w:rsid w:val="0035407E"/>
    <w:rsid w:val="003542B4"/>
    <w:rsid w:val="00355AE9"/>
    <w:rsid w:val="00356159"/>
    <w:rsid w:val="00357289"/>
    <w:rsid w:val="00357315"/>
    <w:rsid w:val="003576A3"/>
    <w:rsid w:val="00357A00"/>
    <w:rsid w:val="00360F4E"/>
    <w:rsid w:val="00361B54"/>
    <w:rsid w:val="00362D42"/>
    <w:rsid w:val="00362F6A"/>
    <w:rsid w:val="003703E4"/>
    <w:rsid w:val="003709ED"/>
    <w:rsid w:val="003716A1"/>
    <w:rsid w:val="003728CD"/>
    <w:rsid w:val="003745CF"/>
    <w:rsid w:val="00374D44"/>
    <w:rsid w:val="00375E91"/>
    <w:rsid w:val="003761A4"/>
    <w:rsid w:val="00376265"/>
    <w:rsid w:val="003764B3"/>
    <w:rsid w:val="00376F80"/>
    <w:rsid w:val="00377169"/>
    <w:rsid w:val="00377EFA"/>
    <w:rsid w:val="00380036"/>
    <w:rsid w:val="00380B64"/>
    <w:rsid w:val="00383C06"/>
    <w:rsid w:val="00384DAB"/>
    <w:rsid w:val="00385274"/>
    <w:rsid w:val="00385313"/>
    <w:rsid w:val="00385B30"/>
    <w:rsid w:val="00385D00"/>
    <w:rsid w:val="0038628F"/>
    <w:rsid w:val="00386AE5"/>
    <w:rsid w:val="00386FF0"/>
    <w:rsid w:val="003871F3"/>
    <w:rsid w:val="003901CA"/>
    <w:rsid w:val="00390201"/>
    <w:rsid w:val="003906C5"/>
    <w:rsid w:val="003908AC"/>
    <w:rsid w:val="003914D2"/>
    <w:rsid w:val="00392A45"/>
    <w:rsid w:val="00392DC5"/>
    <w:rsid w:val="0039335F"/>
    <w:rsid w:val="00394489"/>
    <w:rsid w:val="00395209"/>
    <w:rsid w:val="00397DD4"/>
    <w:rsid w:val="003A17AF"/>
    <w:rsid w:val="003A3E33"/>
    <w:rsid w:val="003A5633"/>
    <w:rsid w:val="003A5B33"/>
    <w:rsid w:val="003A5E42"/>
    <w:rsid w:val="003A66F6"/>
    <w:rsid w:val="003A7323"/>
    <w:rsid w:val="003B007C"/>
    <w:rsid w:val="003B0228"/>
    <w:rsid w:val="003B0585"/>
    <w:rsid w:val="003B2471"/>
    <w:rsid w:val="003B2982"/>
    <w:rsid w:val="003B2F29"/>
    <w:rsid w:val="003B3364"/>
    <w:rsid w:val="003B3598"/>
    <w:rsid w:val="003B430E"/>
    <w:rsid w:val="003B4D23"/>
    <w:rsid w:val="003B51FE"/>
    <w:rsid w:val="003B5D3C"/>
    <w:rsid w:val="003B69A6"/>
    <w:rsid w:val="003B6A09"/>
    <w:rsid w:val="003B766B"/>
    <w:rsid w:val="003C0C0B"/>
    <w:rsid w:val="003C2683"/>
    <w:rsid w:val="003C2CF4"/>
    <w:rsid w:val="003C30AE"/>
    <w:rsid w:val="003C34B5"/>
    <w:rsid w:val="003C4B7C"/>
    <w:rsid w:val="003C4D73"/>
    <w:rsid w:val="003C5122"/>
    <w:rsid w:val="003C5774"/>
    <w:rsid w:val="003C5854"/>
    <w:rsid w:val="003C64E7"/>
    <w:rsid w:val="003C659E"/>
    <w:rsid w:val="003C740B"/>
    <w:rsid w:val="003C7C3D"/>
    <w:rsid w:val="003C7C9D"/>
    <w:rsid w:val="003C7E73"/>
    <w:rsid w:val="003D10E0"/>
    <w:rsid w:val="003D2786"/>
    <w:rsid w:val="003D2A74"/>
    <w:rsid w:val="003D3287"/>
    <w:rsid w:val="003D341F"/>
    <w:rsid w:val="003D376E"/>
    <w:rsid w:val="003D5714"/>
    <w:rsid w:val="003D6865"/>
    <w:rsid w:val="003D765A"/>
    <w:rsid w:val="003D7B95"/>
    <w:rsid w:val="003E0379"/>
    <w:rsid w:val="003E03EE"/>
    <w:rsid w:val="003E23AE"/>
    <w:rsid w:val="003E28F0"/>
    <w:rsid w:val="003E3B9C"/>
    <w:rsid w:val="003E4439"/>
    <w:rsid w:val="003E5054"/>
    <w:rsid w:val="003E579F"/>
    <w:rsid w:val="003E5DFF"/>
    <w:rsid w:val="003E5F13"/>
    <w:rsid w:val="003E6E6F"/>
    <w:rsid w:val="003E7478"/>
    <w:rsid w:val="003E7645"/>
    <w:rsid w:val="003E7D49"/>
    <w:rsid w:val="003F0BD0"/>
    <w:rsid w:val="003F27A9"/>
    <w:rsid w:val="003F2FBE"/>
    <w:rsid w:val="003F37D8"/>
    <w:rsid w:val="003F5320"/>
    <w:rsid w:val="003F5710"/>
    <w:rsid w:val="003F5C88"/>
    <w:rsid w:val="00400395"/>
    <w:rsid w:val="0040187D"/>
    <w:rsid w:val="00401EE6"/>
    <w:rsid w:val="0040250C"/>
    <w:rsid w:val="0040296D"/>
    <w:rsid w:val="00404CD7"/>
    <w:rsid w:val="004064CB"/>
    <w:rsid w:val="00406611"/>
    <w:rsid w:val="00406D7E"/>
    <w:rsid w:val="0040785D"/>
    <w:rsid w:val="00410521"/>
    <w:rsid w:val="00410FEB"/>
    <w:rsid w:val="0041148D"/>
    <w:rsid w:val="0041195E"/>
    <w:rsid w:val="004127A3"/>
    <w:rsid w:val="004141FD"/>
    <w:rsid w:val="0041436B"/>
    <w:rsid w:val="00421D8B"/>
    <w:rsid w:val="00423481"/>
    <w:rsid w:val="00423E8E"/>
    <w:rsid w:val="00424805"/>
    <w:rsid w:val="00424919"/>
    <w:rsid w:val="004261AD"/>
    <w:rsid w:val="004267E6"/>
    <w:rsid w:val="004276C3"/>
    <w:rsid w:val="004313F8"/>
    <w:rsid w:val="004322FA"/>
    <w:rsid w:val="00432C6F"/>
    <w:rsid w:val="00432E61"/>
    <w:rsid w:val="00433944"/>
    <w:rsid w:val="004360A4"/>
    <w:rsid w:val="004401B5"/>
    <w:rsid w:val="00443139"/>
    <w:rsid w:val="00443BE5"/>
    <w:rsid w:val="0044482E"/>
    <w:rsid w:val="00445D84"/>
    <w:rsid w:val="004460ED"/>
    <w:rsid w:val="00446735"/>
    <w:rsid w:val="00446ED1"/>
    <w:rsid w:val="00447888"/>
    <w:rsid w:val="0045045B"/>
    <w:rsid w:val="00451950"/>
    <w:rsid w:val="0045263A"/>
    <w:rsid w:val="00452790"/>
    <w:rsid w:val="00452B7C"/>
    <w:rsid w:val="00457313"/>
    <w:rsid w:val="004579C7"/>
    <w:rsid w:val="004607B1"/>
    <w:rsid w:val="004611B1"/>
    <w:rsid w:val="00462074"/>
    <w:rsid w:val="004631DB"/>
    <w:rsid w:val="00463E40"/>
    <w:rsid w:val="004640E8"/>
    <w:rsid w:val="00464163"/>
    <w:rsid w:val="004641F8"/>
    <w:rsid w:val="00464A50"/>
    <w:rsid w:val="00465664"/>
    <w:rsid w:val="00465809"/>
    <w:rsid w:val="00466264"/>
    <w:rsid w:val="004664A7"/>
    <w:rsid w:val="004666FA"/>
    <w:rsid w:val="00467614"/>
    <w:rsid w:val="00467EEE"/>
    <w:rsid w:val="00470FEC"/>
    <w:rsid w:val="00471CCB"/>
    <w:rsid w:val="004725B1"/>
    <w:rsid w:val="004731FD"/>
    <w:rsid w:val="0047352B"/>
    <w:rsid w:val="00473E20"/>
    <w:rsid w:val="004742C5"/>
    <w:rsid w:val="0047465A"/>
    <w:rsid w:val="004761B6"/>
    <w:rsid w:val="004770A0"/>
    <w:rsid w:val="0048048E"/>
    <w:rsid w:val="00480803"/>
    <w:rsid w:val="00480D69"/>
    <w:rsid w:val="00480DB7"/>
    <w:rsid w:val="00480FA2"/>
    <w:rsid w:val="00481132"/>
    <w:rsid w:val="00481E1B"/>
    <w:rsid w:val="0048203D"/>
    <w:rsid w:val="0048304C"/>
    <w:rsid w:val="004841AB"/>
    <w:rsid w:val="004848A2"/>
    <w:rsid w:val="004848CD"/>
    <w:rsid w:val="00484E59"/>
    <w:rsid w:val="0048512C"/>
    <w:rsid w:val="00486154"/>
    <w:rsid w:val="0048653A"/>
    <w:rsid w:val="004876B0"/>
    <w:rsid w:val="00487DFA"/>
    <w:rsid w:val="00492249"/>
    <w:rsid w:val="00492D13"/>
    <w:rsid w:val="00493DBA"/>
    <w:rsid w:val="004947AA"/>
    <w:rsid w:val="004947D0"/>
    <w:rsid w:val="0049564C"/>
    <w:rsid w:val="00495D0B"/>
    <w:rsid w:val="00496731"/>
    <w:rsid w:val="00496CBF"/>
    <w:rsid w:val="004970FC"/>
    <w:rsid w:val="004974FF"/>
    <w:rsid w:val="004A10C4"/>
    <w:rsid w:val="004A138C"/>
    <w:rsid w:val="004A263C"/>
    <w:rsid w:val="004A28E9"/>
    <w:rsid w:val="004A4036"/>
    <w:rsid w:val="004A4119"/>
    <w:rsid w:val="004A5F73"/>
    <w:rsid w:val="004A6867"/>
    <w:rsid w:val="004B0FF2"/>
    <w:rsid w:val="004B1B52"/>
    <w:rsid w:val="004B226B"/>
    <w:rsid w:val="004B5C61"/>
    <w:rsid w:val="004B6AE6"/>
    <w:rsid w:val="004C09D5"/>
    <w:rsid w:val="004C18AA"/>
    <w:rsid w:val="004C216D"/>
    <w:rsid w:val="004C2739"/>
    <w:rsid w:val="004C2750"/>
    <w:rsid w:val="004C282C"/>
    <w:rsid w:val="004C3FE1"/>
    <w:rsid w:val="004C489F"/>
    <w:rsid w:val="004C4D8D"/>
    <w:rsid w:val="004C5596"/>
    <w:rsid w:val="004C5B7C"/>
    <w:rsid w:val="004C62AC"/>
    <w:rsid w:val="004D17A1"/>
    <w:rsid w:val="004D1B39"/>
    <w:rsid w:val="004D1B79"/>
    <w:rsid w:val="004D24D2"/>
    <w:rsid w:val="004D3628"/>
    <w:rsid w:val="004D3BB5"/>
    <w:rsid w:val="004D3CE4"/>
    <w:rsid w:val="004D45AA"/>
    <w:rsid w:val="004E012C"/>
    <w:rsid w:val="004E0E2E"/>
    <w:rsid w:val="004E1EFD"/>
    <w:rsid w:val="004E25CA"/>
    <w:rsid w:val="004E3A5A"/>
    <w:rsid w:val="004E3D8A"/>
    <w:rsid w:val="004E4235"/>
    <w:rsid w:val="004E53D4"/>
    <w:rsid w:val="004E54E4"/>
    <w:rsid w:val="004E561D"/>
    <w:rsid w:val="004F0058"/>
    <w:rsid w:val="004F047B"/>
    <w:rsid w:val="004F3287"/>
    <w:rsid w:val="004F3792"/>
    <w:rsid w:val="004F4BDF"/>
    <w:rsid w:val="004F5A67"/>
    <w:rsid w:val="004F6DA4"/>
    <w:rsid w:val="004F7307"/>
    <w:rsid w:val="004F7E21"/>
    <w:rsid w:val="005005F7"/>
    <w:rsid w:val="00500609"/>
    <w:rsid w:val="0050094C"/>
    <w:rsid w:val="00501275"/>
    <w:rsid w:val="005014EA"/>
    <w:rsid w:val="00502578"/>
    <w:rsid w:val="0050301E"/>
    <w:rsid w:val="00503023"/>
    <w:rsid w:val="005044DA"/>
    <w:rsid w:val="00504A70"/>
    <w:rsid w:val="00504FD0"/>
    <w:rsid w:val="005053C9"/>
    <w:rsid w:val="00505552"/>
    <w:rsid w:val="0050557E"/>
    <w:rsid w:val="00506312"/>
    <w:rsid w:val="005068C9"/>
    <w:rsid w:val="005069B3"/>
    <w:rsid w:val="00507A65"/>
    <w:rsid w:val="00507E08"/>
    <w:rsid w:val="005131BA"/>
    <w:rsid w:val="00514ADA"/>
    <w:rsid w:val="00514C13"/>
    <w:rsid w:val="00515109"/>
    <w:rsid w:val="005164C2"/>
    <w:rsid w:val="005168CC"/>
    <w:rsid w:val="00516998"/>
    <w:rsid w:val="00516AED"/>
    <w:rsid w:val="00517423"/>
    <w:rsid w:val="005200D0"/>
    <w:rsid w:val="0052070A"/>
    <w:rsid w:val="00520AC2"/>
    <w:rsid w:val="005210FA"/>
    <w:rsid w:val="0052124C"/>
    <w:rsid w:val="00522147"/>
    <w:rsid w:val="00523133"/>
    <w:rsid w:val="00523665"/>
    <w:rsid w:val="0052405D"/>
    <w:rsid w:val="00524E0B"/>
    <w:rsid w:val="00525194"/>
    <w:rsid w:val="005268A0"/>
    <w:rsid w:val="005306EE"/>
    <w:rsid w:val="005309C5"/>
    <w:rsid w:val="005316A4"/>
    <w:rsid w:val="00532695"/>
    <w:rsid w:val="005333DB"/>
    <w:rsid w:val="005344A0"/>
    <w:rsid w:val="00534568"/>
    <w:rsid w:val="00534FBA"/>
    <w:rsid w:val="00535DD8"/>
    <w:rsid w:val="00536EB8"/>
    <w:rsid w:val="0054009A"/>
    <w:rsid w:val="00540BB9"/>
    <w:rsid w:val="00541178"/>
    <w:rsid w:val="005414A3"/>
    <w:rsid w:val="0054196C"/>
    <w:rsid w:val="0054303A"/>
    <w:rsid w:val="00543C32"/>
    <w:rsid w:val="00543C54"/>
    <w:rsid w:val="005458A9"/>
    <w:rsid w:val="005460F4"/>
    <w:rsid w:val="00546F23"/>
    <w:rsid w:val="0055067F"/>
    <w:rsid w:val="005508BD"/>
    <w:rsid w:val="00551164"/>
    <w:rsid w:val="00551C9C"/>
    <w:rsid w:val="00551D34"/>
    <w:rsid w:val="00551EE7"/>
    <w:rsid w:val="0055308C"/>
    <w:rsid w:val="005547E3"/>
    <w:rsid w:val="005561FC"/>
    <w:rsid w:val="00561A0F"/>
    <w:rsid w:val="00561AFB"/>
    <w:rsid w:val="00562CDF"/>
    <w:rsid w:val="00562F17"/>
    <w:rsid w:val="00564012"/>
    <w:rsid w:val="005653DB"/>
    <w:rsid w:val="0056572B"/>
    <w:rsid w:val="0056677D"/>
    <w:rsid w:val="00566F6E"/>
    <w:rsid w:val="005675F9"/>
    <w:rsid w:val="00567C45"/>
    <w:rsid w:val="00567E14"/>
    <w:rsid w:val="00570264"/>
    <w:rsid w:val="00570679"/>
    <w:rsid w:val="00570C80"/>
    <w:rsid w:val="005721D1"/>
    <w:rsid w:val="005735C8"/>
    <w:rsid w:val="00573C52"/>
    <w:rsid w:val="00574465"/>
    <w:rsid w:val="005745E7"/>
    <w:rsid w:val="005757F2"/>
    <w:rsid w:val="00576906"/>
    <w:rsid w:val="00576915"/>
    <w:rsid w:val="0058063C"/>
    <w:rsid w:val="00580EBE"/>
    <w:rsid w:val="0058273A"/>
    <w:rsid w:val="00582E30"/>
    <w:rsid w:val="0058303C"/>
    <w:rsid w:val="00583301"/>
    <w:rsid w:val="00583789"/>
    <w:rsid w:val="00584A3F"/>
    <w:rsid w:val="00584CB0"/>
    <w:rsid w:val="00586064"/>
    <w:rsid w:val="00587F4A"/>
    <w:rsid w:val="00590C8A"/>
    <w:rsid w:val="00592904"/>
    <w:rsid w:val="00593FDE"/>
    <w:rsid w:val="00594BA4"/>
    <w:rsid w:val="00594CC9"/>
    <w:rsid w:val="005954DE"/>
    <w:rsid w:val="00595E45"/>
    <w:rsid w:val="005962C3"/>
    <w:rsid w:val="005965C9"/>
    <w:rsid w:val="00596F4E"/>
    <w:rsid w:val="00597115"/>
    <w:rsid w:val="005A0B7F"/>
    <w:rsid w:val="005A1A10"/>
    <w:rsid w:val="005A2026"/>
    <w:rsid w:val="005A2E8B"/>
    <w:rsid w:val="005A3617"/>
    <w:rsid w:val="005A3D3C"/>
    <w:rsid w:val="005A4399"/>
    <w:rsid w:val="005A50F8"/>
    <w:rsid w:val="005A7065"/>
    <w:rsid w:val="005A7672"/>
    <w:rsid w:val="005A7CF7"/>
    <w:rsid w:val="005B0F9A"/>
    <w:rsid w:val="005B1533"/>
    <w:rsid w:val="005B41DF"/>
    <w:rsid w:val="005B4E78"/>
    <w:rsid w:val="005B528C"/>
    <w:rsid w:val="005B7059"/>
    <w:rsid w:val="005B7347"/>
    <w:rsid w:val="005C00CF"/>
    <w:rsid w:val="005C02BC"/>
    <w:rsid w:val="005C05E8"/>
    <w:rsid w:val="005C0947"/>
    <w:rsid w:val="005C107A"/>
    <w:rsid w:val="005C1599"/>
    <w:rsid w:val="005C2558"/>
    <w:rsid w:val="005C2924"/>
    <w:rsid w:val="005C2D2F"/>
    <w:rsid w:val="005C2ECA"/>
    <w:rsid w:val="005C3134"/>
    <w:rsid w:val="005C3A7C"/>
    <w:rsid w:val="005C3F1E"/>
    <w:rsid w:val="005C5E92"/>
    <w:rsid w:val="005C713B"/>
    <w:rsid w:val="005C7B12"/>
    <w:rsid w:val="005D1280"/>
    <w:rsid w:val="005D16D6"/>
    <w:rsid w:val="005D218E"/>
    <w:rsid w:val="005D4766"/>
    <w:rsid w:val="005D5B4C"/>
    <w:rsid w:val="005D7465"/>
    <w:rsid w:val="005D78B3"/>
    <w:rsid w:val="005D78CE"/>
    <w:rsid w:val="005E01BC"/>
    <w:rsid w:val="005E040B"/>
    <w:rsid w:val="005E11EE"/>
    <w:rsid w:val="005E1493"/>
    <w:rsid w:val="005E1AD4"/>
    <w:rsid w:val="005E2E62"/>
    <w:rsid w:val="005E359C"/>
    <w:rsid w:val="005E3905"/>
    <w:rsid w:val="005E432D"/>
    <w:rsid w:val="005E46A6"/>
    <w:rsid w:val="005E4BD1"/>
    <w:rsid w:val="005E4BE1"/>
    <w:rsid w:val="005E4D9D"/>
    <w:rsid w:val="005E57B0"/>
    <w:rsid w:val="005E5FF8"/>
    <w:rsid w:val="005E6771"/>
    <w:rsid w:val="005F0C9E"/>
    <w:rsid w:val="005F2060"/>
    <w:rsid w:val="005F21E2"/>
    <w:rsid w:val="005F2F53"/>
    <w:rsid w:val="005F341F"/>
    <w:rsid w:val="005F410E"/>
    <w:rsid w:val="005F4979"/>
    <w:rsid w:val="005F5302"/>
    <w:rsid w:val="005F61E4"/>
    <w:rsid w:val="005F7399"/>
    <w:rsid w:val="005F7E08"/>
    <w:rsid w:val="00600E4A"/>
    <w:rsid w:val="006015DC"/>
    <w:rsid w:val="00601FB7"/>
    <w:rsid w:val="00604A0F"/>
    <w:rsid w:val="00604B83"/>
    <w:rsid w:val="00605743"/>
    <w:rsid w:val="006106E5"/>
    <w:rsid w:val="00611490"/>
    <w:rsid w:val="006115EB"/>
    <w:rsid w:val="00611751"/>
    <w:rsid w:val="00613AD3"/>
    <w:rsid w:val="00615BD7"/>
    <w:rsid w:val="00616B3D"/>
    <w:rsid w:val="0062067F"/>
    <w:rsid w:val="00620DE2"/>
    <w:rsid w:val="00620F9B"/>
    <w:rsid w:val="00621A9B"/>
    <w:rsid w:val="00621CBA"/>
    <w:rsid w:val="00621D72"/>
    <w:rsid w:val="00622602"/>
    <w:rsid w:val="00622A22"/>
    <w:rsid w:val="006234CB"/>
    <w:rsid w:val="00623999"/>
    <w:rsid w:val="00624536"/>
    <w:rsid w:val="00624BC1"/>
    <w:rsid w:val="00625C2B"/>
    <w:rsid w:val="006264C3"/>
    <w:rsid w:val="00630578"/>
    <w:rsid w:val="00630838"/>
    <w:rsid w:val="00630C9A"/>
    <w:rsid w:val="00630E1E"/>
    <w:rsid w:val="00631641"/>
    <w:rsid w:val="00632EBC"/>
    <w:rsid w:val="00633851"/>
    <w:rsid w:val="006345B0"/>
    <w:rsid w:val="0063500D"/>
    <w:rsid w:val="0063589C"/>
    <w:rsid w:val="00637700"/>
    <w:rsid w:val="00637B91"/>
    <w:rsid w:val="0064030E"/>
    <w:rsid w:val="00640ADE"/>
    <w:rsid w:val="00640BCB"/>
    <w:rsid w:val="006421C7"/>
    <w:rsid w:val="006422DE"/>
    <w:rsid w:val="0064328F"/>
    <w:rsid w:val="0064505A"/>
    <w:rsid w:val="0064512D"/>
    <w:rsid w:val="00645295"/>
    <w:rsid w:val="00646D72"/>
    <w:rsid w:val="0064702D"/>
    <w:rsid w:val="006474C8"/>
    <w:rsid w:val="00647570"/>
    <w:rsid w:val="00647E01"/>
    <w:rsid w:val="0065081B"/>
    <w:rsid w:val="00652A2B"/>
    <w:rsid w:val="00652C33"/>
    <w:rsid w:val="00652CC0"/>
    <w:rsid w:val="006547FA"/>
    <w:rsid w:val="00656D05"/>
    <w:rsid w:val="006570FB"/>
    <w:rsid w:val="00660914"/>
    <w:rsid w:val="006609F8"/>
    <w:rsid w:val="00661314"/>
    <w:rsid w:val="00661346"/>
    <w:rsid w:val="00663652"/>
    <w:rsid w:val="006637FC"/>
    <w:rsid w:val="00663EF8"/>
    <w:rsid w:val="0066531D"/>
    <w:rsid w:val="00665BD6"/>
    <w:rsid w:val="0066634B"/>
    <w:rsid w:val="00666696"/>
    <w:rsid w:val="00666C42"/>
    <w:rsid w:val="00666FA2"/>
    <w:rsid w:val="006673F7"/>
    <w:rsid w:val="006724F3"/>
    <w:rsid w:val="00672AE6"/>
    <w:rsid w:val="0067318D"/>
    <w:rsid w:val="006740A2"/>
    <w:rsid w:val="006747ED"/>
    <w:rsid w:val="0067505C"/>
    <w:rsid w:val="00675573"/>
    <w:rsid w:val="006771B2"/>
    <w:rsid w:val="00681E34"/>
    <w:rsid w:val="006821FC"/>
    <w:rsid w:val="00682B14"/>
    <w:rsid w:val="00683997"/>
    <w:rsid w:val="00684747"/>
    <w:rsid w:val="0068495F"/>
    <w:rsid w:val="0068606D"/>
    <w:rsid w:val="006864F7"/>
    <w:rsid w:val="00687C46"/>
    <w:rsid w:val="00687F8A"/>
    <w:rsid w:val="00691954"/>
    <w:rsid w:val="00691F45"/>
    <w:rsid w:val="0069200D"/>
    <w:rsid w:val="00693E86"/>
    <w:rsid w:val="00694547"/>
    <w:rsid w:val="006953AB"/>
    <w:rsid w:val="00696678"/>
    <w:rsid w:val="00696C48"/>
    <w:rsid w:val="00696E63"/>
    <w:rsid w:val="00697695"/>
    <w:rsid w:val="006A0023"/>
    <w:rsid w:val="006A0C00"/>
    <w:rsid w:val="006A1EB9"/>
    <w:rsid w:val="006A263A"/>
    <w:rsid w:val="006A58C5"/>
    <w:rsid w:val="006A77C8"/>
    <w:rsid w:val="006B1974"/>
    <w:rsid w:val="006B1CA6"/>
    <w:rsid w:val="006B231C"/>
    <w:rsid w:val="006B2377"/>
    <w:rsid w:val="006B276A"/>
    <w:rsid w:val="006B379F"/>
    <w:rsid w:val="006B493E"/>
    <w:rsid w:val="006B4A9C"/>
    <w:rsid w:val="006B7481"/>
    <w:rsid w:val="006B784C"/>
    <w:rsid w:val="006C02C5"/>
    <w:rsid w:val="006C09FA"/>
    <w:rsid w:val="006C20AF"/>
    <w:rsid w:val="006C21AE"/>
    <w:rsid w:val="006C22BC"/>
    <w:rsid w:val="006C2A91"/>
    <w:rsid w:val="006C3631"/>
    <w:rsid w:val="006C3FF4"/>
    <w:rsid w:val="006C4295"/>
    <w:rsid w:val="006C5911"/>
    <w:rsid w:val="006C5A80"/>
    <w:rsid w:val="006C5D6E"/>
    <w:rsid w:val="006C7A81"/>
    <w:rsid w:val="006D07DE"/>
    <w:rsid w:val="006D089F"/>
    <w:rsid w:val="006D2695"/>
    <w:rsid w:val="006D4505"/>
    <w:rsid w:val="006D523A"/>
    <w:rsid w:val="006D5BAC"/>
    <w:rsid w:val="006D66BB"/>
    <w:rsid w:val="006D72D7"/>
    <w:rsid w:val="006E0058"/>
    <w:rsid w:val="006E0444"/>
    <w:rsid w:val="006E09C5"/>
    <w:rsid w:val="006E3266"/>
    <w:rsid w:val="006E4A00"/>
    <w:rsid w:val="006E7442"/>
    <w:rsid w:val="006F00AD"/>
    <w:rsid w:val="006F09DB"/>
    <w:rsid w:val="006F1E1C"/>
    <w:rsid w:val="006F1F1F"/>
    <w:rsid w:val="006F26FB"/>
    <w:rsid w:val="006F2800"/>
    <w:rsid w:val="006F6A7A"/>
    <w:rsid w:val="006F701E"/>
    <w:rsid w:val="006F7AE1"/>
    <w:rsid w:val="006F7D8F"/>
    <w:rsid w:val="006F7F1F"/>
    <w:rsid w:val="006F7FB7"/>
    <w:rsid w:val="0070008E"/>
    <w:rsid w:val="00700ED2"/>
    <w:rsid w:val="007014E3"/>
    <w:rsid w:val="007019B3"/>
    <w:rsid w:val="00702A3E"/>
    <w:rsid w:val="007032A0"/>
    <w:rsid w:val="00703457"/>
    <w:rsid w:val="00703E8D"/>
    <w:rsid w:val="00704244"/>
    <w:rsid w:val="00704BB7"/>
    <w:rsid w:val="00705284"/>
    <w:rsid w:val="00705BBC"/>
    <w:rsid w:val="00706956"/>
    <w:rsid w:val="00707365"/>
    <w:rsid w:val="00707628"/>
    <w:rsid w:val="00707954"/>
    <w:rsid w:val="00710DF0"/>
    <w:rsid w:val="00710FC3"/>
    <w:rsid w:val="007112BB"/>
    <w:rsid w:val="007125BF"/>
    <w:rsid w:val="00712CA6"/>
    <w:rsid w:val="007134C6"/>
    <w:rsid w:val="00713A3E"/>
    <w:rsid w:val="00713BE1"/>
    <w:rsid w:val="00713DC0"/>
    <w:rsid w:val="00716A28"/>
    <w:rsid w:val="00716B87"/>
    <w:rsid w:val="00716FFC"/>
    <w:rsid w:val="00720012"/>
    <w:rsid w:val="0072040B"/>
    <w:rsid w:val="007221DA"/>
    <w:rsid w:val="00722224"/>
    <w:rsid w:val="00722FED"/>
    <w:rsid w:val="0072369C"/>
    <w:rsid w:val="00724C61"/>
    <w:rsid w:val="0072583A"/>
    <w:rsid w:val="007264A3"/>
    <w:rsid w:val="00727FB4"/>
    <w:rsid w:val="00730281"/>
    <w:rsid w:val="00730FE5"/>
    <w:rsid w:val="00732968"/>
    <w:rsid w:val="00733247"/>
    <w:rsid w:val="007333C8"/>
    <w:rsid w:val="007333FF"/>
    <w:rsid w:val="007340B4"/>
    <w:rsid w:val="007349E8"/>
    <w:rsid w:val="00734D71"/>
    <w:rsid w:val="007356D6"/>
    <w:rsid w:val="007357B4"/>
    <w:rsid w:val="007359A8"/>
    <w:rsid w:val="00735F0F"/>
    <w:rsid w:val="00736241"/>
    <w:rsid w:val="0073706E"/>
    <w:rsid w:val="00737121"/>
    <w:rsid w:val="00737319"/>
    <w:rsid w:val="00737522"/>
    <w:rsid w:val="0073755F"/>
    <w:rsid w:val="00740556"/>
    <w:rsid w:val="00740BB0"/>
    <w:rsid w:val="007412C0"/>
    <w:rsid w:val="007412DE"/>
    <w:rsid w:val="00741663"/>
    <w:rsid w:val="00741941"/>
    <w:rsid w:val="0074237A"/>
    <w:rsid w:val="00742C5F"/>
    <w:rsid w:val="00746504"/>
    <w:rsid w:val="00747FC2"/>
    <w:rsid w:val="00750288"/>
    <w:rsid w:val="00750C2E"/>
    <w:rsid w:val="007517B1"/>
    <w:rsid w:val="00751EB3"/>
    <w:rsid w:val="007524B5"/>
    <w:rsid w:val="007530A7"/>
    <w:rsid w:val="00753126"/>
    <w:rsid w:val="00754104"/>
    <w:rsid w:val="00755513"/>
    <w:rsid w:val="00755B49"/>
    <w:rsid w:val="00755E2E"/>
    <w:rsid w:val="00755F53"/>
    <w:rsid w:val="00756246"/>
    <w:rsid w:val="007563EF"/>
    <w:rsid w:val="00757B87"/>
    <w:rsid w:val="007614CF"/>
    <w:rsid w:val="00762A92"/>
    <w:rsid w:val="0076439A"/>
    <w:rsid w:val="00764448"/>
    <w:rsid w:val="00766273"/>
    <w:rsid w:val="00766B02"/>
    <w:rsid w:val="00766C48"/>
    <w:rsid w:val="007676BE"/>
    <w:rsid w:val="00767FAE"/>
    <w:rsid w:val="007705C3"/>
    <w:rsid w:val="00770E3C"/>
    <w:rsid w:val="007732C1"/>
    <w:rsid w:val="007739A8"/>
    <w:rsid w:val="007739D1"/>
    <w:rsid w:val="00773D41"/>
    <w:rsid w:val="0077435E"/>
    <w:rsid w:val="007752C5"/>
    <w:rsid w:val="00775784"/>
    <w:rsid w:val="00775B28"/>
    <w:rsid w:val="0077639C"/>
    <w:rsid w:val="007767B8"/>
    <w:rsid w:val="00780117"/>
    <w:rsid w:val="007807DC"/>
    <w:rsid w:val="007808BF"/>
    <w:rsid w:val="007829DD"/>
    <w:rsid w:val="00783057"/>
    <w:rsid w:val="00783B24"/>
    <w:rsid w:val="00784328"/>
    <w:rsid w:val="00784852"/>
    <w:rsid w:val="00784FB3"/>
    <w:rsid w:val="00786FDA"/>
    <w:rsid w:val="0078723E"/>
    <w:rsid w:val="0078779E"/>
    <w:rsid w:val="00790421"/>
    <w:rsid w:val="00790A79"/>
    <w:rsid w:val="00790C93"/>
    <w:rsid w:val="00791983"/>
    <w:rsid w:val="00791F94"/>
    <w:rsid w:val="00793DC7"/>
    <w:rsid w:val="0079430E"/>
    <w:rsid w:val="007946EA"/>
    <w:rsid w:val="00794BE6"/>
    <w:rsid w:val="007953EE"/>
    <w:rsid w:val="00795F2A"/>
    <w:rsid w:val="00796916"/>
    <w:rsid w:val="00796AAC"/>
    <w:rsid w:val="00796D78"/>
    <w:rsid w:val="00797D78"/>
    <w:rsid w:val="007A1E42"/>
    <w:rsid w:val="007A1F11"/>
    <w:rsid w:val="007A2BAF"/>
    <w:rsid w:val="007A2C6D"/>
    <w:rsid w:val="007A2E2D"/>
    <w:rsid w:val="007A2EC5"/>
    <w:rsid w:val="007A4D30"/>
    <w:rsid w:val="007A5285"/>
    <w:rsid w:val="007A6352"/>
    <w:rsid w:val="007A6920"/>
    <w:rsid w:val="007A6F20"/>
    <w:rsid w:val="007A70DE"/>
    <w:rsid w:val="007A7608"/>
    <w:rsid w:val="007B0262"/>
    <w:rsid w:val="007B13A5"/>
    <w:rsid w:val="007B22C7"/>
    <w:rsid w:val="007B28AA"/>
    <w:rsid w:val="007B322C"/>
    <w:rsid w:val="007B32CF"/>
    <w:rsid w:val="007B4449"/>
    <w:rsid w:val="007B4653"/>
    <w:rsid w:val="007B4C1D"/>
    <w:rsid w:val="007B4C8B"/>
    <w:rsid w:val="007B5001"/>
    <w:rsid w:val="007B51C1"/>
    <w:rsid w:val="007B52B6"/>
    <w:rsid w:val="007B73F7"/>
    <w:rsid w:val="007B7596"/>
    <w:rsid w:val="007B766B"/>
    <w:rsid w:val="007C1A6B"/>
    <w:rsid w:val="007C21B5"/>
    <w:rsid w:val="007C2567"/>
    <w:rsid w:val="007C27DE"/>
    <w:rsid w:val="007C2BF1"/>
    <w:rsid w:val="007C2CE1"/>
    <w:rsid w:val="007C32D1"/>
    <w:rsid w:val="007C4369"/>
    <w:rsid w:val="007C4AC3"/>
    <w:rsid w:val="007C54AE"/>
    <w:rsid w:val="007C556A"/>
    <w:rsid w:val="007C5688"/>
    <w:rsid w:val="007C6622"/>
    <w:rsid w:val="007C6CE8"/>
    <w:rsid w:val="007C7C72"/>
    <w:rsid w:val="007C7E39"/>
    <w:rsid w:val="007D08FE"/>
    <w:rsid w:val="007D0A3B"/>
    <w:rsid w:val="007D40C4"/>
    <w:rsid w:val="007D4254"/>
    <w:rsid w:val="007D4C78"/>
    <w:rsid w:val="007D4E99"/>
    <w:rsid w:val="007D4EC7"/>
    <w:rsid w:val="007D718E"/>
    <w:rsid w:val="007E0A53"/>
    <w:rsid w:val="007E2E11"/>
    <w:rsid w:val="007E37EA"/>
    <w:rsid w:val="007E4651"/>
    <w:rsid w:val="007E46D7"/>
    <w:rsid w:val="007E50DA"/>
    <w:rsid w:val="007E7693"/>
    <w:rsid w:val="007F0110"/>
    <w:rsid w:val="007F05E3"/>
    <w:rsid w:val="007F0F55"/>
    <w:rsid w:val="007F10A9"/>
    <w:rsid w:val="007F130C"/>
    <w:rsid w:val="007F17F8"/>
    <w:rsid w:val="007F2D9D"/>
    <w:rsid w:val="007F33C3"/>
    <w:rsid w:val="007F3AA8"/>
    <w:rsid w:val="007F50D4"/>
    <w:rsid w:val="007F55F8"/>
    <w:rsid w:val="007F6FC6"/>
    <w:rsid w:val="007F7103"/>
    <w:rsid w:val="007F7D0C"/>
    <w:rsid w:val="008007DD"/>
    <w:rsid w:val="00801E7E"/>
    <w:rsid w:val="008032A8"/>
    <w:rsid w:val="00804362"/>
    <w:rsid w:val="008049F3"/>
    <w:rsid w:val="00804EFE"/>
    <w:rsid w:val="00807C07"/>
    <w:rsid w:val="0081065D"/>
    <w:rsid w:val="0081115E"/>
    <w:rsid w:val="008113DB"/>
    <w:rsid w:val="0081155D"/>
    <w:rsid w:val="0081179D"/>
    <w:rsid w:val="00812082"/>
    <w:rsid w:val="00812514"/>
    <w:rsid w:val="00812D0C"/>
    <w:rsid w:val="00812D12"/>
    <w:rsid w:val="00813459"/>
    <w:rsid w:val="00814708"/>
    <w:rsid w:val="00814A3B"/>
    <w:rsid w:val="008157AE"/>
    <w:rsid w:val="00815C33"/>
    <w:rsid w:val="00815DFD"/>
    <w:rsid w:val="00816086"/>
    <w:rsid w:val="00816D3B"/>
    <w:rsid w:val="008211F9"/>
    <w:rsid w:val="008217B6"/>
    <w:rsid w:val="00821B4F"/>
    <w:rsid w:val="00824B77"/>
    <w:rsid w:val="008255BC"/>
    <w:rsid w:val="00825BBB"/>
    <w:rsid w:val="00827681"/>
    <w:rsid w:val="0082768F"/>
    <w:rsid w:val="00827A56"/>
    <w:rsid w:val="00827B64"/>
    <w:rsid w:val="00827F3F"/>
    <w:rsid w:val="008302AC"/>
    <w:rsid w:val="00830C78"/>
    <w:rsid w:val="008317A6"/>
    <w:rsid w:val="00831984"/>
    <w:rsid w:val="00831FFC"/>
    <w:rsid w:val="00832340"/>
    <w:rsid w:val="00832C9C"/>
    <w:rsid w:val="008377B8"/>
    <w:rsid w:val="00841B0D"/>
    <w:rsid w:val="008428F9"/>
    <w:rsid w:val="0084633F"/>
    <w:rsid w:val="008478FC"/>
    <w:rsid w:val="0084794E"/>
    <w:rsid w:val="00847FBB"/>
    <w:rsid w:val="008503F6"/>
    <w:rsid w:val="008540CD"/>
    <w:rsid w:val="008542A2"/>
    <w:rsid w:val="008564E9"/>
    <w:rsid w:val="008569B5"/>
    <w:rsid w:val="008573BD"/>
    <w:rsid w:val="00857BA1"/>
    <w:rsid w:val="00860212"/>
    <w:rsid w:val="008606CB"/>
    <w:rsid w:val="00860A51"/>
    <w:rsid w:val="00860F64"/>
    <w:rsid w:val="0086108E"/>
    <w:rsid w:val="00861CD0"/>
    <w:rsid w:val="0086344B"/>
    <w:rsid w:val="00863C81"/>
    <w:rsid w:val="00864139"/>
    <w:rsid w:val="00864D4C"/>
    <w:rsid w:val="008650E4"/>
    <w:rsid w:val="00865659"/>
    <w:rsid w:val="00865D8D"/>
    <w:rsid w:val="00866601"/>
    <w:rsid w:val="00866D74"/>
    <w:rsid w:val="00867B52"/>
    <w:rsid w:val="008706A1"/>
    <w:rsid w:val="00870A94"/>
    <w:rsid w:val="00870FB9"/>
    <w:rsid w:val="0087104E"/>
    <w:rsid w:val="008712D1"/>
    <w:rsid w:val="008719C2"/>
    <w:rsid w:val="00872157"/>
    <w:rsid w:val="00872CAE"/>
    <w:rsid w:val="00872E31"/>
    <w:rsid w:val="00873703"/>
    <w:rsid w:val="00873D13"/>
    <w:rsid w:val="00874A06"/>
    <w:rsid w:val="008760D1"/>
    <w:rsid w:val="008764D5"/>
    <w:rsid w:val="00877132"/>
    <w:rsid w:val="008804D5"/>
    <w:rsid w:val="00880F93"/>
    <w:rsid w:val="00881074"/>
    <w:rsid w:val="008815D5"/>
    <w:rsid w:val="00881982"/>
    <w:rsid w:val="008819DD"/>
    <w:rsid w:val="00882138"/>
    <w:rsid w:val="00882154"/>
    <w:rsid w:val="00883DAD"/>
    <w:rsid w:val="00883E23"/>
    <w:rsid w:val="0088403D"/>
    <w:rsid w:val="008842D0"/>
    <w:rsid w:val="008848EC"/>
    <w:rsid w:val="00884AB7"/>
    <w:rsid w:val="0088537A"/>
    <w:rsid w:val="008863C4"/>
    <w:rsid w:val="00886413"/>
    <w:rsid w:val="00886525"/>
    <w:rsid w:val="00887439"/>
    <w:rsid w:val="00887B83"/>
    <w:rsid w:val="00890401"/>
    <w:rsid w:val="00890EFA"/>
    <w:rsid w:val="00891299"/>
    <w:rsid w:val="00893BF7"/>
    <w:rsid w:val="008957A8"/>
    <w:rsid w:val="00895F99"/>
    <w:rsid w:val="0089667A"/>
    <w:rsid w:val="008966DB"/>
    <w:rsid w:val="00896D15"/>
    <w:rsid w:val="0089789B"/>
    <w:rsid w:val="008A0774"/>
    <w:rsid w:val="008A084D"/>
    <w:rsid w:val="008A0DCE"/>
    <w:rsid w:val="008A228A"/>
    <w:rsid w:val="008A4953"/>
    <w:rsid w:val="008A5E03"/>
    <w:rsid w:val="008A75A8"/>
    <w:rsid w:val="008A7C24"/>
    <w:rsid w:val="008B006D"/>
    <w:rsid w:val="008B1604"/>
    <w:rsid w:val="008B18DA"/>
    <w:rsid w:val="008B48DF"/>
    <w:rsid w:val="008B4B56"/>
    <w:rsid w:val="008B512A"/>
    <w:rsid w:val="008B76A2"/>
    <w:rsid w:val="008C0671"/>
    <w:rsid w:val="008C14CA"/>
    <w:rsid w:val="008C1D08"/>
    <w:rsid w:val="008C2D01"/>
    <w:rsid w:val="008C2EEA"/>
    <w:rsid w:val="008C3895"/>
    <w:rsid w:val="008C4228"/>
    <w:rsid w:val="008C67FD"/>
    <w:rsid w:val="008C7EF6"/>
    <w:rsid w:val="008D0486"/>
    <w:rsid w:val="008D0852"/>
    <w:rsid w:val="008D146C"/>
    <w:rsid w:val="008D15DB"/>
    <w:rsid w:val="008D3880"/>
    <w:rsid w:val="008D5028"/>
    <w:rsid w:val="008D506B"/>
    <w:rsid w:val="008D5229"/>
    <w:rsid w:val="008D54C6"/>
    <w:rsid w:val="008D5C05"/>
    <w:rsid w:val="008D6EA0"/>
    <w:rsid w:val="008D73FC"/>
    <w:rsid w:val="008E02C8"/>
    <w:rsid w:val="008E0DCE"/>
    <w:rsid w:val="008E22B1"/>
    <w:rsid w:val="008E27AA"/>
    <w:rsid w:val="008E2A7A"/>
    <w:rsid w:val="008E2E79"/>
    <w:rsid w:val="008E46D3"/>
    <w:rsid w:val="008E5B6E"/>
    <w:rsid w:val="008E6E4B"/>
    <w:rsid w:val="008E7197"/>
    <w:rsid w:val="008E7888"/>
    <w:rsid w:val="008F105A"/>
    <w:rsid w:val="008F1164"/>
    <w:rsid w:val="008F119E"/>
    <w:rsid w:val="008F145B"/>
    <w:rsid w:val="008F1C5B"/>
    <w:rsid w:val="008F2089"/>
    <w:rsid w:val="008F4169"/>
    <w:rsid w:val="008F4239"/>
    <w:rsid w:val="008F45B6"/>
    <w:rsid w:val="008F52FA"/>
    <w:rsid w:val="00901AF4"/>
    <w:rsid w:val="00902C53"/>
    <w:rsid w:val="00903D7E"/>
    <w:rsid w:val="00903F2C"/>
    <w:rsid w:val="0090458E"/>
    <w:rsid w:val="00904A45"/>
    <w:rsid w:val="00904AC5"/>
    <w:rsid w:val="00905FA7"/>
    <w:rsid w:val="00906721"/>
    <w:rsid w:val="00910E52"/>
    <w:rsid w:val="0091171D"/>
    <w:rsid w:val="00911A49"/>
    <w:rsid w:val="00912FA6"/>
    <w:rsid w:val="009133D0"/>
    <w:rsid w:val="009143C8"/>
    <w:rsid w:val="009214B0"/>
    <w:rsid w:val="0092246B"/>
    <w:rsid w:val="0092425C"/>
    <w:rsid w:val="009250AF"/>
    <w:rsid w:val="009252CF"/>
    <w:rsid w:val="009267BE"/>
    <w:rsid w:val="009277A1"/>
    <w:rsid w:val="00930579"/>
    <w:rsid w:val="00930FB2"/>
    <w:rsid w:val="009312BB"/>
    <w:rsid w:val="00932A49"/>
    <w:rsid w:val="00932BC9"/>
    <w:rsid w:val="00932C7A"/>
    <w:rsid w:val="00933122"/>
    <w:rsid w:val="0093374D"/>
    <w:rsid w:val="009358D7"/>
    <w:rsid w:val="00936374"/>
    <w:rsid w:val="009374E8"/>
    <w:rsid w:val="00937EFE"/>
    <w:rsid w:val="00940342"/>
    <w:rsid w:val="0094045A"/>
    <w:rsid w:val="00940E6A"/>
    <w:rsid w:val="0094224C"/>
    <w:rsid w:val="00942AD8"/>
    <w:rsid w:val="00942F5B"/>
    <w:rsid w:val="00943E64"/>
    <w:rsid w:val="00944022"/>
    <w:rsid w:val="00944163"/>
    <w:rsid w:val="00945ED5"/>
    <w:rsid w:val="009460DE"/>
    <w:rsid w:val="0094638F"/>
    <w:rsid w:val="00946FFA"/>
    <w:rsid w:val="00950FDE"/>
    <w:rsid w:val="00951E6C"/>
    <w:rsid w:val="00952423"/>
    <w:rsid w:val="00952DFD"/>
    <w:rsid w:val="00953917"/>
    <w:rsid w:val="00953B6F"/>
    <w:rsid w:val="0095417C"/>
    <w:rsid w:val="009546CB"/>
    <w:rsid w:val="00954714"/>
    <w:rsid w:val="00954CF2"/>
    <w:rsid w:val="009554F3"/>
    <w:rsid w:val="009555E3"/>
    <w:rsid w:val="00955F42"/>
    <w:rsid w:val="009569C1"/>
    <w:rsid w:val="00956C6D"/>
    <w:rsid w:val="00957E1F"/>
    <w:rsid w:val="00960DA9"/>
    <w:rsid w:val="0096100C"/>
    <w:rsid w:val="00961217"/>
    <w:rsid w:val="00961DCB"/>
    <w:rsid w:val="009623E1"/>
    <w:rsid w:val="009625F8"/>
    <w:rsid w:val="00963CA9"/>
    <w:rsid w:val="009640AC"/>
    <w:rsid w:val="009661B4"/>
    <w:rsid w:val="0096679E"/>
    <w:rsid w:val="00966DC0"/>
    <w:rsid w:val="00970828"/>
    <w:rsid w:val="009708F6"/>
    <w:rsid w:val="00972036"/>
    <w:rsid w:val="0097225B"/>
    <w:rsid w:val="00972523"/>
    <w:rsid w:val="00972937"/>
    <w:rsid w:val="00972A61"/>
    <w:rsid w:val="00972B9B"/>
    <w:rsid w:val="00973543"/>
    <w:rsid w:val="00976528"/>
    <w:rsid w:val="009779A5"/>
    <w:rsid w:val="00977CDD"/>
    <w:rsid w:val="009812DA"/>
    <w:rsid w:val="00981463"/>
    <w:rsid w:val="00981605"/>
    <w:rsid w:val="00981B13"/>
    <w:rsid w:val="00982250"/>
    <w:rsid w:val="009829AE"/>
    <w:rsid w:val="0098338C"/>
    <w:rsid w:val="00983434"/>
    <w:rsid w:val="00984F21"/>
    <w:rsid w:val="009857CA"/>
    <w:rsid w:val="00985B69"/>
    <w:rsid w:val="00985EED"/>
    <w:rsid w:val="00985FDE"/>
    <w:rsid w:val="0098738B"/>
    <w:rsid w:val="00987E67"/>
    <w:rsid w:val="00990419"/>
    <w:rsid w:val="00990E01"/>
    <w:rsid w:val="009911A4"/>
    <w:rsid w:val="0099205C"/>
    <w:rsid w:val="00992C23"/>
    <w:rsid w:val="0099305C"/>
    <w:rsid w:val="00993093"/>
    <w:rsid w:val="009939E4"/>
    <w:rsid w:val="00994F9E"/>
    <w:rsid w:val="009952E0"/>
    <w:rsid w:val="009959BB"/>
    <w:rsid w:val="00996518"/>
    <w:rsid w:val="00996F8B"/>
    <w:rsid w:val="0099728B"/>
    <w:rsid w:val="00997A42"/>
    <w:rsid w:val="009A10F0"/>
    <w:rsid w:val="009A19B7"/>
    <w:rsid w:val="009A2464"/>
    <w:rsid w:val="009A386F"/>
    <w:rsid w:val="009A3DEA"/>
    <w:rsid w:val="009A50C1"/>
    <w:rsid w:val="009A548E"/>
    <w:rsid w:val="009A57A3"/>
    <w:rsid w:val="009A6572"/>
    <w:rsid w:val="009A6E4C"/>
    <w:rsid w:val="009A721E"/>
    <w:rsid w:val="009A72A0"/>
    <w:rsid w:val="009A7635"/>
    <w:rsid w:val="009B0EE5"/>
    <w:rsid w:val="009B1812"/>
    <w:rsid w:val="009B194B"/>
    <w:rsid w:val="009B1CF3"/>
    <w:rsid w:val="009B3C8C"/>
    <w:rsid w:val="009B3F0A"/>
    <w:rsid w:val="009B44D8"/>
    <w:rsid w:val="009B4D63"/>
    <w:rsid w:val="009B6C2F"/>
    <w:rsid w:val="009C1400"/>
    <w:rsid w:val="009C2BEE"/>
    <w:rsid w:val="009C3342"/>
    <w:rsid w:val="009C3A37"/>
    <w:rsid w:val="009C52B8"/>
    <w:rsid w:val="009C571E"/>
    <w:rsid w:val="009C5A64"/>
    <w:rsid w:val="009C6811"/>
    <w:rsid w:val="009C7480"/>
    <w:rsid w:val="009D0131"/>
    <w:rsid w:val="009D3C45"/>
    <w:rsid w:val="009D3CB8"/>
    <w:rsid w:val="009D4547"/>
    <w:rsid w:val="009D4B9F"/>
    <w:rsid w:val="009D5300"/>
    <w:rsid w:val="009D5582"/>
    <w:rsid w:val="009D7695"/>
    <w:rsid w:val="009D7DDF"/>
    <w:rsid w:val="009E027A"/>
    <w:rsid w:val="009E0720"/>
    <w:rsid w:val="009E0EA5"/>
    <w:rsid w:val="009E18AE"/>
    <w:rsid w:val="009E2FC6"/>
    <w:rsid w:val="009E47A5"/>
    <w:rsid w:val="009E48FF"/>
    <w:rsid w:val="009E4A7D"/>
    <w:rsid w:val="009E515D"/>
    <w:rsid w:val="009E7AAC"/>
    <w:rsid w:val="009F1566"/>
    <w:rsid w:val="009F1968"/>
    <w:rsid w:val="009F27C2"/>
    <w:rsid w:val="009F3ECB"/>
    <w:rsid w:val="009F3F31"/>
    <w:rsid w:val="009F482D"/>
    <w:rsid w:val="009F50AC"/>
    <w:rsid w:val="009F5568"/>
    <w:rsid w:val="009F55FF"/>
    <w:rsid w:val="009F5CD2"/>
    <w:rsid w:val="009F7FF1"/>
    <w:rsid w:val="00A009B6"/>
    <w:rsid w:val="00A00B09"/>
    <w:rsid w:val="00A01F1B"/>
    <w:rsid w:val="00A028BB"/>
    <w:rsid w:val="00A02D1D"/>
    <w:rsid w:val="00A039FE"/>
    <w:rsid w:val="00A0464C"/>
    <w:rsid w:val="00A05031"/>
    <w:rsid w:val="00A05033"/>
    <w:rsid w:val="00A05509"/>
    <w:rsid w:val="00A06C62"/>
    <w:rsid w:val="00A073AB"/>
    <w:rsid w:val="00A07AB2"/>
    <w:rsid w:val="00A07C19"/>
    <w:rsid w:val="00A07EA6"/>
    <w:rsid w:val="00A10389"/>
    <w:rsid w:val="00A109C1"/>
    <w:rsid w:val="00A1234E"/>
    <w:rsid w:val="00A12AAE"/>
    <w:rsid w:val="00A12B28"/>
    <w:rsid w:val="00A1307F"/>
    <w:rsid w:val="00A13CB6"/>
    <w:rsid w:val="00A14B6A"/>
    <w:rsid w:val="00A14FA5"/>
    <w:rsid w:val="00A157C3"/>
    <w:rsid w:val="00A160BE"/>
    <w:rsid w:val="00A20F87"/>
    <w:rsid w:val="00A215C4"/>
    <w:rsid w:val="00A227AF"/>
    <w:rsid w:val="00A22CC7"/>
    <w:rsid w:val="00A24224"/>
    <w:rsid w:val="00A24E57"/>
    <w:rsid w:val="00A25D70"/>
    <w:rsid w:val="00A25F76"/>
    <w:rsid w:val="00A26CBF"/>
    <w:rsid w:val="00A27096"/>
    <w:rsid w:val="00A31A10"/>
    <w:rsid w:val="00A35FC8"/>
    <w:rsid w:val="00A3633D"/>
    <w:rsid w:val="00A3697E"/>
    <w:rsid w:val="00A371AD"/>
    <w:rsid w:val="00A37816"/>
    <w:rsid w:val="00A37997"/>
    <w:rsid w:val="00A40747"/>
    <w:rsid w:val="00A42B36"/>
    <w:rsid w:val="00A43056"/>
    <w:rsid w:val="00A434BE"/>
    <w:rsid w:val="00A43B4A"/>
    <w:rsid w:val="00A44076"/>
    <w:rsid w:val="00A446FD"/>
    <w:rsid w:val="00A44907"/>
    <w:rsid w:val="00A44918"/>
    <w:rsid w:val="00A452E5"/>
    <w:rsid w:val="00A46384"/>
    <w:rsid w:val="00A478D9"/>
    <w:rsid w:val="00A50107"/>
    <w:rsid w:val="00A5031B"/>
    <w:rsid w:val="00A534E3"/>
    <w:rsid w:val="00A536EA"/>
    <w:rsid w:val="00A541A4"/>
    <w:rsid w:val="00A5448F"/>
    <w:rsid w:val="00A5507A"/>
    <w:rsid w:val="00A55AC3"/>
    <w:rsid w:val="00A56067"/>
    <w:rsid w:val="00A561DD"/>
    <w:rsid w:val="00A5633D"/>
    <w:rsid w:val="00A57461"/>
    <w:rsid w:val="00A579EF"/>
    <w:rsid w:val="00A606A0"/>
    <w:rsid w:val="00A60CF2"/>
    <w:rsid w:val="00A611F2"/>
    <w:rsid w:val="00A62306"/>
    <w:rsid w:val="00A64A89"/>
    <w:rsid w:val="00A6625D"/>
    <w:rsid w:val="00A66379"/>
    <w:rsid w:val="00A665C8"/>
    <w:rsid w:val="00A66A8C"/>
    <w:rsid w:val="00A66AD0"/>
    <w:rsid w:val="00A66FAF"/>
    <w:rsid w:val="00A71083"/>
    <w:rsid w:val="00A716BF"/>
    <w:rsid w:val="00A716EC"/>
    <w:rsid w:val="00A719CB"/>
    <w:rsid w:val="00A72F8F"/>
    <w:rsid w:val="00A75FC8"/>
    <w:rsid w:val="00A766CB"/>
    <w:rsid w:val="00A773C9"/>
    <w:rsid w:val="00A7778E"/>
    <w:rsid w:val="00A777BC"/>
    <w:rsid w:val="00A77825"/>
    <w:rsid w:val="00A77A41"/>
    <w:rsid w:val="00A801A3"/>
    <w:rsid w:val="00A80B06"/>
    <w:rsid w:val="00A82531"/>
    <w:rsid w:val="00A828B9"/>
    <w:rsid w:val="00A8391F"/>
    <w:rsid w:val="00A852F9"/>
    <w:rsid w:val="00A857B1"/>
    <w:rsid w:val="00A86B29"/>
    <w:rsid w:val="00A86BB5"/>
    <w:rsid w:val="00A86C31"/>
    <w:rsid w:val="00A86DD0"/>
    <w:rsid w:val="00A87504"/>
    <w:rsid w:val="00A9050F"/>
    <w:rsid w:val="00A9066A"/>
    <w:rsid w:val="00A919E4"/>
    <w:rsid w:val="00A9210A"/>
    <w:rsid w:val="00A9216E"/>
    <w:rsid w:val="00A933FC"/>
    <w:rsid w:val="00A9445E"/>
    <w:rsid w:val="00A9539A"/>
    <w:rsid w:val="00A96210"/>
    <w:rsid w:val="00A962F8"/>
    <w:rsid w:val="00A965BD"/>
    <w:rsid w:val="00A97C31"/>
    <w:rsid w:val="00AA0F95"/>
    <w:rsid w:val="00AA1B3D"/>
    <w:rsid w:val="00AA22F6"/>
    <w:rsid w:val="00AA2518"/>
    <w:rsid w:val="00AA2C24"/>
    <w:rsid w:val="00AA3355"/>
    <w:rsid w:val="00AA46CE"/>
    <w:rsid w:val="00AA49A9"/>
    <w:rsid w:val="00AA49EF"/>
    <w:rsid w:val="00AA5197"/>
    <w:rsid w:val="00AA5EB1"/>
    <w:rsid w:val="00AB0499"/>
    <w:rsid w:val="00AB0BE5"/>
    <w:rsid w:val="00AB115F"/>
    <w:rsid w:val="00AB1888"/>
    <w:rsid w:val="00AB4648"/>
    <w:rsid w:val="00AB58F0"/>
    <w:rsid w:val="00AB5EF3"/>
    <w:rsid w:val="00AB66B9"/>
    <w:rsid w:val="00AC0CA3"/>
    <w:rsid w:val="00AC1613"/>
    <w:rsid w:val="00AC1E48"/>
    <w:rsid w:val="00AC20E2"/>
    <w:rsid w:val="00AC4BF8"/>
    <w:rsid w:val="00AC5CAB"/>
    <w:rsid w:val="00AC5EFA"/>
    <w:rsid w:val="00AC5FEE"/>
    <w:rsid w:val="00AC6395"/>
    <w:rsid w:val="00AC7983"/>
    <w:rsid w:val="00AD0DF8"/>
    <w:rsid w:val="00AD1D11"/>
    <w:rsid w:val="00AD29B4"/>
    <w:rsid w:val="00AD3BBD"/>
    <w:rsid w:val="00AD458E"/>
    <w:rsid w:val="00AD4859"/>
    <w:rsid w:val="00AD4EAD"/>
    <w:rsid w:val="00AD5536"/>
    <w:rsid w:val="00AD5AC2"/>
    <w:rsid w:val="00AD6441"/>
    <w:rsid w:val="00AD6B5B"/>
    <w:rsid w:val="00AD7958"/>
    <w:rsid w:val="00AD7B35"/>
    <w:rsid w:val="00AD7C3F"/>
    <w:rsid w:val="00AE13B5"/>
    <w:rsid w:val="00AE1F0A"/>
    <w:rsid w:val="00AE1F94"/>
    <w:rsid w:val="00AE2839"/>
    <w:rsid w:val="00AE405B"/>
    <w:rsid w:val="00AE4D64"/>
    <w:rsid w:val="00AE5020"/>
    <w:rsid w:val="00AE5D76"/>
    <w:rsid w:val="00AE6BA6"/>
    <w:rsid w:val="00AF0EB4"/>
    <w:rsid w:val="00AF11EC"/>
    <w:rsid w:val="00AF12AC"/>
    <w:rsid w:val="00AF1356"/>
    <w:rsid w:val="00AF149A"/>
    <w:rsid w:val="00AF181D"/>
    <w:rsid w:val="00AF1E4C"/>
    <w:rsid w:val="00AF212B"/>
    <w:rsid w:val="00AF2E5D"/>
    <w:rsid w:val="00AF3159"/>
    <w:rsid w:val="00AF3504"/>
    <w:rsid w:val="00AF4995"/>
    <w:rsid w:val="00AF49B2"/>
    <w:rsid w:val="00AF5EC0"/>
    <w:rsid w:val="00AF6FB9"/>
    <w:rsid w:val="00AF71A3"/>
    <w:rsid w:val="00AF7BE7"/>
    <w:rsid w:val="00B0038C"/>
    <w:rsid w:val="00B00633"/>
    <w:rsid w:val="00B0117C"/>
    <w:rsid w:val="00B0142B"/>
    <w:rsid w:val="00B0142E"/>
    <w:rsid w:val="00B0181D"/>
    <w:rsid w:val="00B01AA9"/>
    <w:rsid w:val="00B022AE"/>
    <w:rsid w:val="00B02B5B"/>
    <w:rsid w:val="00B02BF0"/>
    <w:rsid w:val="00B03359"/>
    <w:rsid w:val="00B03A27"/>
    <w:rsid w:val="00B03B2B"/>
    <w:rsid w:val="00B03C69"/>
    <w:rsid w:val="00B0545A"/>
    <w:rsid w:val="00B05894"/>
    <w:rsid w:val="00B0626D"/>
    <w:rsid w:val="00B06BED"/>
    <w:rsid w:val="00B10E44"/>
    <w:rsid w:val="00B10FB1"/>
    <w:rsid w:val="00B11009"/>
    <w:rsid w:val="00B1272F"/>
    <w:rsid w:val="00B12798"/>
    <w:rsid w:val="00B12800"/>
    <w:rsid w:val="00B12D3D"/>
    <w:rsid w:val="00B136BA"/>
    <w:rsid w:val="00B1385D"/>
    <w:rsid w:val="00B13DAF"/>
    <w:rsid w:val="00B16CBF"/>
    <w:rsid w:val="00B17273"/>
    <w:rsid w:val="00B20158"/>
    <w:rsid w:val="00B2176D"/>
    <w:rsid w:val="00B2212C"/>
    <w:rsid w:val="00B235D5"/>
    <w:rsid w:val="00B23A32"/>
    <w:rsid w:val="00B24B64"/>
    <w:rsid w:val="00B26B94"/>
    <w:rsid w:val="00B26D7A"/>
    <w:rsid w:val="00B26E43"/>
    <w:rsid w:val="00B301EB"/>
    <w:rsid w:val="00B30A92"/>
    <w:rsid w:val="00B30D0C"/>
    <w:rsid w:val="00B32991"/>
    <w:rsid w:val="00B329E8"/>
    <w:rsid w:val="00B34F60"/>
    <w:rsid w:val="00B353E0"/>
    <w:rsid w:val="00B35F50"/>
    <w:rsid w:val="00B36921"/>
    <w:rsid w:val="00B37596"/>
    <w:rsid w:val="00B37744"/>
    <w:rsid w:val="00B4029E"/>
    <w:rsid w:val="00B4038D"/>
    <w:rsid w:val="00B40407"/>
    <w:rsid w:val="00B405DE"/>
    <w:rsid w:val="00B40CA5"/>
    <w:rsid w:val="00B41179"/>
    <w:rsid w:val="00B426BE"/>
    <w:rsid w:val="00B4285E"/>
    <w:rsid w:val="00B42EA6"/>
    <w:rsid w:val="00B4402A"/>
    <w:rsid w:val="00B44F6F"/>
    <w:rsid w:val="00B462E8"/>
    <w:rsid w:val="00B463B4"/>
    <w:rsid w:val="00B464E8"/>
    <w:rsid w:val="00B47520"/>
    <w:rsid w:val="00B50719"/>
    <w:rsid w:val="00B5084A"/>
    <w:rsid w:val="00B508DC"/>
    <w:rsid w:val="00B50ED4"/>
    <w:rsid w:val="00B519DC"/>
    <w:rsid w:val="00B51A72"/>
    <w:rsid w:val="00B52605"/>
    <w:rsid w:val="00B529F3"/>
    <w:rsid w:val="00B52B6B"/>
    <w:rsid w:val="00B5300A"/>
    <w:rsid w:val="00B5384C"/>
    <w:rsid w:val="00B53A61"/>
    <w:rsid w:val="00B54400"/>
    <w:rsid w:val="00B5473D"/>
    <w:rsid w:val="00B548F9"/>
    <w:rsid w:val="00B54AE9"/>
    <w:rsid w:val="00B54B17"/>
    <w:rsid w:val="00B579CA"/>
    <w:rsid w:val="00B57B17"/>
    <w:rsid w:val="00B60331"/>
    <w:rsid w:val="00B60364"/>
    <w:rsid w:val="00B6147F"/>
    <w:rsid w:val="00B6167D"/>
    <w:rsid w:val="00B61CA7"/>
    <w:rsid w:val="00B622A3"/>
    <w:rsid w:val="00B626EA"/>
    <w:rsid w:val="00B63F4B"/>
    <w:rsid w:val="00B63F99"/>
    <w:rsid w:val="00B64B57"/>
    <w:rsid w:val="00B64D29"/>
    <w:rsid w:val="00B66703"/>
    <w:rsid w:val="00B6736A"/>
    <w:rsid w:val="00B67372"/>
    <w:rsid w:val="00B6769B"/>
    <w:rsid w:val="00B72361"/>
    <w:rsid w:val="00B731E2"/>
    <w:rsid w:val="00B7331E"/>
    <w:rsid w:val="00B74F6E"/>
    <w:rsid w:val="00B759E0"/>
    <w:rsid w:val="00B762F4"/>
    <w:rsid w:val="00B763A6"/>
    <w:rsid w:val="00B77750"/>
    <w:rsid w:val="00B77A2E"/>
    <w:rsid w:val="00B80D0C"/>
    <w:rsid w:val="00B81A80"/>
    <w:rsid w:val="00B83AFD"/>
    <w:rsid w:val="00B84168"/>
    <w:rsid w:val="00B86F47"/>
    <w:rsid w:val="00B87DF4"/>
    <w:rsid w:val="00B925C3"/>
    <w:rsid w:val="00B92A94"/>
    <w:rsid w:val="00B92CAA"/>
    <w:rsid w:val="00B93A18"/>
    <w:rsid w:val="00B944BB"/>
    <w:rsid w:val="00B957FA"/>
    <w:rsid w:val="00B96890"/>
    <w:rsid w:val="00B96B01"/>
    <w:rsid w:val="00B96D4D"/>
    <w:rsid w:val="00BA0684"/>
    <w:rsid w:val="00BA1AE0"/>
    <w:rsid w:val="00BA2E21"/>
    <w:rsid w:val="00BA34F5"/>
    <w:rsid w:val="00BA57EC"/>
    <w:rsid w:val="00BA5F33"/>
    <w:rsid w:val="00BA6110"/>
    <w:rsid w:val="00BA6549"/>
    <w:rsid w:val="00BA6711"/>
    <w:rsid w:val="00BB00FA"/>
    <w:rsid w:val="00BB03FA"/>
    <w:rsid w:val="00BB0E99"/>
    <w:rsid w:val="00BB0F2C"/>
    <w:rsid w:val="00BB16CC"/>
    <w:rsid w:val="00BB1CA7"/>
    <w:rsid w:val="00BB2790"/>
    <w:rsid w:val="00BB2A05"/>
    <w:rsid w:val="00BB2C69"/>
    <w:rsid w:val="00BB344E"/>
    <w:rsid w:val="00BB55DD"/>
    <w:rsid w:val="00BB5BCF"/>
    <w:rsid w:val="00BB64BE"/>
    <w:rsid w:val="00BB657A"/>
    <w:rsid w:val="00BB6C9A"/>
    <w:rsid w:val="00BB6F12"/>
    <w:rsid w:val="00BB78CA"/>
    <w:rsid w:val="00BB7F84"/>
    <w:rsid w:val="00BC060A"/>
    <w:rsid w:val="00BC078C"/>
    <w:rsid w:val="00BC09E1"/>
    <w:rsid w:val="00BC1903"/>
    <w:rsid w:val="00BC2225"/>
    <w:rsid w:val="00BC27F0"/>
    <w:rsid w:val="00BC4015"/>
    <w:rsid w:val="00BC4159"/>
    <w:rsid w:val="00BC47CF"/>
    <w:rsid w:val="00BC4C91"/>
    <w:rsid w:val="00BC4C92"/>
    <w:rsid w:val="00BC6485"/>
    <w:rsid w:val="00BC698F"/>
    <w:rsid w:val="00BC7BA0"/>
    <w:rsid w:val="00BD038E"/>
    <w:rsid w:val="00BD0574"/>
    <w:rsid w:val="00BD06B8"/>
    <w:rsid w:val="00BD2C5A"/>
    <w:rsid w:val="00BD3CE6"/>
    <w:rsid w:val="00BD3F97"/>
    <w:rsid w:val="00BD5357"/>
    <w:rsid w:val="00BD54FD"/>
    <w:rsid w:val="00BD5ED1"/>
    <w:rsid w:val="00BD6D68"/>
    <w:rsid w:val="00BD711B"/>
    <w:rsid w:val="00BD7820"/>
    <w:rsid w:val="00BE0816"/>
    <w:rsid w:val="00BE1110"/>
    <w:rsid w:val="00BE284B"/>
    <w:rsid w:val="00BE3507"/>
    <w:rsid w:val="00BE4154"/>
    <w:rsid w:val="00BE4A3F"/>
    <w:rsid w:val="00BE6613"/>
    <w:rsid w:val="00BE684F"/>
    <w:rsid w:val="00BE7214"/>
    <w:rsid w:val="00BE791C"/>
    <w:rsid w:val="00BE7F9D"/>
    <w:rsid w:val="00BE7FD2"/>
    <w:rsid w:val="00BF0088"/>
    <w:rsid w:val="00BF0539"/>
    <w:rsid w:val="00BF1391"/>
    <w:rsid w:val="00BF17A4"/>
    <w:rsid w:val="00BF229F"/>
    <w:rsid w:val="00BF297B"/>
    <w:rsid w:val="00BF3133"/>
    <w:rsid w:val="00BF3A16"/>
    <w:rsid w:val="00BF3E59"/>
    <w:rsid w:val="00BF4079"/>
    <w:rsid w:val="00BF4FD6"/>
    <w:rsid w:val="00BF5918"/>
    <w:rsid w:val="00BF79F9"/>
    <w:rsid w:val="00BF7E9C"/>
    <w:rsid w:val="00C000CD"/>
    <w:rsid w:val="00C0149E"/>
    <w:rsid w:val="00C018E0"/>
    <w:rsid w:val="00C01DF9"/>
    <w:rsid w:val="00C0206E"/>
    <w:rsid w:val="00C02B33"/>
    <w:rsid w:val="00C03196"/>
    <w:rsid w:val="00C03376"/>
    <w:rsid w:val="00C03A76"/>
    <w:rsid w:val="00C049FD"/>
    <w:rsid w:val="00C056D6"/>
    <w:rsid w:val="00C05B62"/>
    <w:rsid w:val="00C05BF4"/>
    <w:rsid w:val="00C0607E"/>
    <w:rsid w:val="00C06EB6"/>
    <w:rsid w:val="00C07620"/>
    <w:rsid w:val="00C07E1C"/>
    <w:rsid w:val="00C116B9"/>
    <w:rsid w:val="00C12EAB"/>
    <w:rsid w:val="00C13373"/>
    <w:rsid w:val="00C13B45"/>
    <w:rsid w:val="00C146E1"/>
    <w:rsid w:val="00C14D86"/>
    <w:rsid w:val="00C150D5"/>
    <w:rsid w:val="00C15C7A"/>
    <w:rsid w:val="00C161F8"/>
    <w:rsid w:val="00C16264"/>
    <w:rsid w:val="00C20E6F"/>
    <w:rsid w:val="00C24281"/>
    <w:rsid w:val="00C24F08"/>
    <w:rsid w:val="00C257B2"/>
    <w:rsid w:val="00C25A2A"/>
    <w:rsid w:val="00C26081"/>
    <w:rsid w:val="00C30229"/>
    <w:rsid w:val="00C30CEB"/>
    <w:rsid w:val="00C31BF4"/>
    <w:rsid w:val="00C32290"/>
    <w:rsid w:val="00C32805"/>
    <w:rsid w:val="00C32F61"/>
    <w:rsid w:val="00C33708"/>
    <w:rsid w:val="00C36315"/>
    <w:rsid w:val="00C36D87"/>
    <w:rsid w:val="00C3764E"/>
    <w:rsid w:val="00C40100"/>
    <w:rsid w:val="00C4079F"/>
    <w:rsid w:val="00C41092"/>
    <w:rsid w:val="00C4204D"/>
    <w:rsid w:val="00C443B8"/>
    <w:rsid w:val="00C44A0E"/>
    <w:rsid w:val="00C4553A"/>
    <w:rsid w:val="00C47446"/>
    <w:rsid w:val="00C513C4"/>
    <w:rsid w:val="00C51F93"/>
    <w:rsid w:val="00C5200C"/>
    <w:rsid w:val="00C522DC"/>
    <w:rsid w:val="00C527E1"/>
    <w:rsid w:val="00C52957"/>
    <w:rsid w:val="00C52B9E"/>
    <w:rsid w:val="00C53073"/>
    <w:rsid w:val="00C5386D"/>
    <w:rsid w:val="00C53957"/>
    <w:rsid w:val="00C53FD9"/>
    <w:rsid w:val="00C54D5A"/>
    <w:rsid w:val="00C54F74"/>
    <w:rsid w:val="00C552A1"/>
    <w:rsid w:val="00C56676"/>
    <w:rsid w:val="00C572E1"/>
    <w:rsid w:val="00C57675"/>
    <w:rsid w:val="00C57AED"/>
    <w:rsid w:val="00C57BEA"/>
    <w:rsid w:val="00C60759"/>
    <w:rsid w:val="00C6132E"/>
    <w:rsid w:val="00C6304E"/>
    <w:rsid w:val="00C639F8"/>
    <w:rsid w:val="00C64FCA"/>
    <w:rsid w:val="00C65DDE"/>
    <w:rsid w:val="00C706F7"/>
    <w:rsid w:val="00C70B26"/>
    <w:rsid w:val="00C713AB"/>
    <w:rsid w:val="00C722ED"/>
    <w:rsid w:val="00C728D2"/>
    <w:rsid w:val="00C72A64"/>
    <w:rsid w:val="00C73B72"/>
    <w:rsid w:val="00C748BB"/>
    <w:rsid w:val="00C74FA1"/>
    <w:rsid w:val="00C75200"/>
    <w:rsid w:val="00C7596B"/>
    <w:rsid w:val="00C75986"/>
    <w:rsid w:val="00C75DFC"/>
    <w:rsid w:val="00C76449"/>
    <w:rsid w:val="00C76AB4"/>
    <w:rsid w:val="00C76CF1"/>
    <w:rsid w:val="00C778B4"/>
    <w:rsid w:val="00C77B41"/>
    <w:rsid w:val="00C77C85"/>
    <w:rsid w:val="00C77D29"/>
    <w:rsid w:val="00C77F4E"/>
    <w:rsid w:val="00C80F6E"/>
    <w:rsid w:val="00C81A37"/>
    <w:rsid w:val="00C81C75"/>
    <w:rsid w:val="00C82472"/>
    <w:rsid w:val="00C83424"/>
    <w:rsid w:val="00C85B40"/>
    <w:rsid w:val="00C866F4"/>
    <w:rsid w:val="00C869C0"/>
    <w:rsid w:val="00C86A9B"/>
    <w:rsid w:val="00C903DC"/>
    <w:rsid w:val="00C90701"/>
    <w:rsid w:val="00C90AB7"/>
    <w:rsid w:val="00C90D55"/>
    <w:rsid w:val="00C90FEC"/>
    <w:rsid w:val="00C9105E"/>
    <w:rsid w:val="00C919E1"/>
    <w:rsid w:val="00C91A36"/>
    <w:rsid w:val="00C920F9"/>
    <w:rsid w:val="00C92529"/>
    <w:rsid w:val="00C926C3"/>
    <w:rsid w:val="00C92F52"/>
    <w:rsid w:val="00C93273"/>
    <w:rsid w:val="00C93D72"/>
    <w:rsid w:val="00C95D37"/>
    <w:rsid w:val="00C963D4"/>
    <w:rsid w:val="00C965D1"/>
    <w:rsid w:val="00C97414"/>
    <w:rsid w:val="00C97926"/>
    <w:rsid w:val="00C979CD"/>
    <w:rsid w:val="00CA05E2"/>
    <w:rsid w:val="00CA351B"/>
    <w:rsid w:val="00CA6373"/>
    <w:rsid w:val="00CA6742"/>
    <w:rsid w:val="00CA6DB8"/>
    <w:rsid w:val="00CB06A9"/>
    <w:rsid w:val="00CB0956"/>
    <w:rsid w:val="00CB2208"/>
    <w:rsid w:val="00CB24BF"/>
    <w:rsid w:val="00CB2579"/>
    <w:rsid w:val="00CB2609"/>
    <w:rsid w:val="00CB290A"/>
    <w:rsid w:val="00CB2A73"/>
    <w:rsid w:val="00CB2C4E"/>
    <w:rsid w:val="00CB2D79"/>
    <w:rsid w:val="00CB44B6"/>
    <w:rsid w:val="00CB5153"/>
    <w:rsid w:val="00CB52EE"/>
    <w:rsid w:val="00CB5DDE"/>
    <w:rsid w:val="00CC07EE"/>
    <w:rsid w:val="00CC1D2A"/>
    <w:rsid w:val="00CC30CE"/>
    <w:rsid w:val="00CC3440"/>
    <w:rsid w:val="00CC3B0F"/>
    <w:rsid w:val="00CC3B8C"/>
    <w:rsid w:val="00CC3BBD"/>
    <w:rsid w:val="00CC4084"/>
    <w:rsid w:val="00CC4451"/>
    <w:rsid w:val="00CC4B5F"/>
    <w:rsid w:val="00CC63D7"/>
    <w:rsid w:val="00CD0C85"/>
    <w:rsid w:val="00CD419F"/>
    <w:rsid w:val="00CD41AA"/>
    <w:rsid w:val="00CD45AB"/>
    <w:rsid w:val="00CD6DA3"/>
    <w:rsid w:val="00CD7398"/>
    <w:rsid w:val="00CE0EF7"/>
    <w:rsid w:val="00CE0F05"/>
    <w:rsid w:val="00CE1BF2"/>
    <w:rsid w:val="00CE21FD"/>
    <w:rsid w:val="00CE2A59"/>
    <w:rsid w:val="00CE33DD"/>
    <w:rsid w:val="00CE3A45"/>
    <w:rsid w:val="00CE3A85"/>
    <w:rsid w:val="00CE50AE"/>
    <w:rsid w:val="00CE77D7"/>
    <w:rsid w:val="00CE7A3E"/>
    <w:rsid w:val="00CE7E39"/>
    <w:rsid w:val="00CF0233"/>
    <w:rsid w:val="00CF23B8"/>
    <w:rsid w:val="00CF2C1F"/>
    <w:rsid w:val="00CF3ABD"/>
    <w:rsid w:val="00CF3EC1"/>
    <w:rsid w:val="00CF4CDC"/>
    <w:rsid w:val="00CF5BEB"/>
    <w:rsid w:val="00CF754D"/>
    <w:rsid w:val="00CF789F"/>
    <w:rsid w:val="00CF7C49"/>
    <w:rsid w:val="00D0087A"/>
    <w:rsid w:val="00D00C52"/>
    <w:rsid w:val="00D01E4E"/>
    <w:rsid w:val="00D02206"/>
    <w:rsid w:val="00D02305"/>
    <w:rsid w:val="00D02AB2"/>
    <w:rsid w:val="00D034AE"/>
    <w:rsid w:val="00D039F0"/>
    <w:rsid w:val="00D0406D"/>
    <w:rsid w:val="00D05E2B"/>
    <w:rsid w:val="00D1207B"/>
    <w:rsid w:val="00D12614"/>
    <w:rsid w:val="00D13979"/>
    <w:rsid w:val="00D13A0E"/>
    <w:rsid w:val="00D13D24"/>
    <w:rsid w:val="00D159D9"/>
    <w:rsid w:val="00D15EFD"/>
    <w:rsid w:val="00D17283"/>
    <w:rsid w:val="00D17494"/>
    <w:rsid w:val="00D17B88"/>
    <w:rsid w:val="00D17CDB"/>
    <w:rsid w:val="00D20BFA"/>
    <w:rsid w:val="00D21993"/>
    <w:rsid w:val="00D21D6E"/>
    <w:rsid w:val="00D22930"/>
    <w:rsid w:val="00D22ABA"/>
    <w:rsid w:val="00D23204"/>
    <w:rsid w:val="00D23C2B"/>
    <w:rsid w:val="00D24566"/>
    <w:rsid w:val="00D24C54"/>
    <w:rsid w:val="00D25333"/>
    <w:rsid w:val="00D27597"/>
    <w:rsid w:val="00D304B7"/>
    <w:rsid w:val="00D305EE"/>
    <w:rsid w:val="00D30DE1"/>
    <w:rsid w:val="00D313B5"/>
    <w:rsid w:val="00D31F99"/>
    <w:rsid w:val="00D32786"/>
    <w:rsid w:val="00D33E82"/>
    <w:rsid w:val="00D34018"/>
    <w:rsid w:val="00D3426F"/>
    <w:rsid w:val="00D35E86"/>
    <w:rsid w:val="00D374A1"/>
    <w:rsid w:val="00D3795C"/>
    <w:rsid w:val="00D3798E"/>
    <w:rsid w:val="00D37F92"/>
    <w:rsid w:val="00D4045F"/>
    <w:rsid w:val="00D40FDE"/>
    <w:rsid w:val="00D4132C"/>
    <w:rsid w:val="00D41672"/>
    <w:rsid w:val="00D41DE0"/>
    <w:rsid w:val="00D42311"/>
    <w:rsid w:val="00D4285F"/>
    <w:rsid w:val="00D42A43"/>
    <w:rsid w:val="00D42EFD"/>
    <w:rsid w:val="00D43668"/>
    <w:rsid w:val="00D43BA3"/>
    <w:rsid w:val="00D44789"/>
    <w:rsid w:val="00D4732E"/>
    <w:rsid w:val="00D47803"/>
    <w:rsid w:val="00D47C77"/>
    <w:rsid w:val="00D47D1A"/>
    <w:rsid w:val="00D5058C"/>
    <w:rsid w:val="00D51D6B"/>
    <w:rsid w:val="00D52651"/>
    <w:rsid w:val="00D54172"/>
    <w:rsid w:val="00D5502A"/>
    <w:rsid w:val="00D55200"/>
    <w:rsid w:val="00D55CE8"/>
    <w:rsid w:val="00D55FCD"/>
    <w:rsid w:val="00D56170"/>
    <w:rsid w:val="00D568F4"/>
    <w:rsid w:val="00D570B4"/>
    <w:rsid w:val="00D57355"/>
    <w:rsid w:val="00D603B6"/>
    <w:rsid w:val="00D60460"/>
    <w:rsid w:val="00D60D47"/>
    <w:rsid w:val="00D61171"/>
    <w:rsid w:val="00D6148A"/>
    <w:rsid w:val="00D62354"/>
    <w:rsid w:val="00D623DF"/>
    <w:rsid w:val="00D63BAB"/>
    <w:rsid w:val="00D63E96"/>
    <w:rsid w:val="00D64473"/>
    <w:rsid w:val="00D646EC"/>
    <w:rsid w:val="00D649EF"/>
    <w:rsid w:val="00D65640"/>
    <w:rsid w:val="00D6609E"/>
    <w:rsid w:val="00D66253"/>
    <w:rsid w:val="00D664FA"/>
    <w:rsid w:val="00D66539"/>
    <w:rsid w:val="00D66C38"/>
    <w:rsid w:val="00D66C55"/>
    <w:rsid w:val="00D67359"/>
    <w:rsid w:val="00D70311"/>
    <w:rsid w:val="00D71BB2"/>
    <w:rsid w:val="00D71D2A"/>
    <w:rsid w:val="00D72078"/>
    <w:rsid w:val="00D722D9"/>
    <w:rsid w:val="00D72B5D"/>
    <w:rsid w:val="00D72DC7"/>
    <w:rsid w:val="00D7350D"/>
    <w:rsid w:val="00D73F2C"/>
    <w:rsid w:val="00D74055"/>
    <w:rsid w:val="00D74476"/>
    <w:rsid w:val="00D750DD"/>
    <w:rsid w:val="00D761DA"/>
    <w:rsid w:val="00D7788D"/>
    <w:rsid w:val="00D77D81"/>
    <w:rsid w:val="00D77ED6"/>
    <w:rsid w:val="00D80CEF"/>
    <w:rsid w:val="00D815E8"/>
    <w:rsid w:val="00D82D34"/>
    <w:rsid w:val="00D8370B"/>
    <w:rsid w:val="00D8461D"/>
    <w:rsid w:val="00D84A12"/>
    <w:rsid w:val="00D84A67"/>
    <w:rsid w:val="00D8518E"/>
    <w:rsid w:val="00D863CB"/>
    <w:rsid w:val="00D87255"/>
    <w:rsid w:val="00D87344"/>
    <w:rsid w:val="00D875DF"/>
    <w:rsid w:val="00D903F0"/>
    <w:rsid w:val="00D91216"/>
    <w:rsid w:val="00D91BDA"/>
    <w:rsid w:val="00D9284D"/>
    <w:rsid w:val="00D929B9"/>
    <w:rsid w:val="00D931D2"/>
    <w:rsid w:val="00D94BB8"/>
    <w:rsid w:val="00D94D32"/>
    <w:rsid w:val="00D96ADA"/>
    <w:rsid w:val="00D97AAE"/>
    <w:rsid w:val="00D97D67"/>
    <w:rsid w:val="00D97E8E"/>
    <w:rsid w:val="00DA00FD"/>
    <w:rsid w:val="00DA04C6"/>
    <w:rsid w:val="00DA07A6"/>
    <w:rsid w:val="00DA0928"/>
    <w:rsid w:val="00DA172A"/>
    <w:rsid w:val="00DA2601"/>
    <w:rsid w:val="00DA5D70"/>
    <w:rsid w:val="00DA6571"/>
    <w:rsid w:val="00DA6AC7"/>
    <w:rsid w:val="00DA7BBD"/>
    <w:rsid w:val="00DB3835"/>
    <w:rsid w:val="00DB5416"/>
    <w:rsid w:val="00DB633D"/>
    <w:rsid w:val="00DB7A53"/>
    <w:rsid w:val="00DB7B30"/>
    <w:rsid w:val="00DB7F27"/>
    <w:rsid w:val="00DC2379"/>
    <w:rsid w:val="00DC2CAF"/>
    <w:rsid w:val="00DC3813"/>
    <w:rsid w:val="00DC3F4B"/>
    <w:rsid w:val="00DC55F4"/>
    <w:rsid w:val="00DC5FB4"/>
    <w:rsid w:val="00DC609A"/>
    <w:rsid w:val="00DC62FB"/>
    <w:rsid w:val="00DC7A9F"/>
    <w:rsid w:val="00DD0E34"/>
    <w:rsid w:val="00DD14E0"/>
    <w:rsid w:val="00DD1C32"/>
    <w:rsid w:val="00DD2DC5"/>
    <w:rsid w:val="00DD395D"/>
    <w:rsid w:val="00DD5B4A"/>
    <w:rsid w:val="00DD5F6E"/>
    <w:rsid w:val="00DD6466"/>
    <w:rsid w:val="00DD6A9E"/>
    <w:rsid w:val="00DD6EC5"/>
    <w:rsid w:val="00DD78FD"/>
    <w:rsid w:val="00DE0FFB"/>
    <w:rsid w:val="00DE1D83"/>
    <w:rsid w:val="00DE3603"/>
    <w:rsid w:val="00DE432F"/>
    <w:rsid w:val="00DE45AE"/>
    <w:rsid w:val="00DE4A5C"/>
    <w:rsid w:val="00DE4A9A"/>
    <w:rsid w:val="00DE4C31"/>
    <w:rsid w:val="00DE4F54"/>
    <w:rsid w:val="00DE53AC"/>
    <w:rsid w:val="00DE53FB"/>
    <w:rsid w:val="00DE620E"/>
    <w:rsid w:val="00DE6D60"/>
    <w:rsid w:val="00DE71F1"/>
    <w:rsid w:val="00DE7210"/>
    <w:rsid w:val="00DF02D0"/>
    <w:rsid w:val="00DF02F0"/>
    <w:rsid w:val="00DF0780"/>
    <w:rsid w:val="00DF13E4"/>
    <w:rsid w:val="00DF1B2A"/>
    <w:rsid w:val="00DF1B80"/>
    <w:rsid w:val="00DF1C91"/>
    <w:rsid w:val="00DF2545"/>
    <w:rsid w:val="00DF3112"/>
    <w:rsid w:val="00DF32F2"/>
    <w:rsid w:val="00DF4133"/>
    <w:rsid w:val="00DF4353"/>
    <w:rsid w:val="00DF494F"/>
    <w:rsid w:val="00DF7FBD"/>
    <w:rsid w:val="00E03766"/>
    <w:rsid w:val="00E043B6"/>
    <w:rsid w:val="00E04402"/>
    <w:rsid w:val="00E049FF"/>
    <w:rsid w:val="00E04C0F"/>
    <w:rsid w:val="00E076AE"/>
    <w:rsid w:val="00E07771"/>
    <w:rsid w:val="00E10691"/>
    <w:rsid w:val="00E10CF7"/>
    <w:rsid w:val="00E11169"/>
    <w:rsid w:val="00E11B7E"/>
    <w:rsid w:val="00E14F5E"/>
    <w:rsid w:val="00E16460"/>
    <w:rsid w:val="00E16495"/>
    <w:rsid w:val="00E16A9D"/>
    <w:rsid w:val="00E16B71"/>
    <w:rsid w:val="00E16EE1"/>
    <w:rsid w:val="00E17F9D"/>
    <w:rsid w:val="00E220BD"/>
    <w:rsid w:val="00E23CBA"/>
    <w:rsid w:val="00E24E3D"/>
    <w:rsid w:val="00E25DC5"/>
    <w:rsid w:val="00E2609E"/>
    <w:rsid w:val="00E264C1"/>
    <w:rsid w:val="00E2773B"/>
    <w:rsid w:val="00E27E02"/>
    <w:rsid w:val="00E27F2C"/>
    <w:rsid w:val="00E30C19"/>
    <w:rsid w:val="00E30D2F"/>
    <w:rsid w:val="00E3160B"/>
    <w:rsid w:val="00E31E3D"/>
    <w:rsid w:val="00E31F28"/>
    <w:rsid w:val="00E33172"/>
    <w:rsid w:val="00E34C2F"/>
    <w:rsid w:val="00E363B7"/>
    <w:rsid w:val="00E36618"/>
    <w:rsid w:val="00E37BCA"/>
    <w:rsid w:val="00E37D8B"/>
    <w:rsid w:val="00E40B3D"/>
    <w:rsid w:val="00E40D81"/>
    <w:rsid w:val="00E430E1"/>
    <w:rsid w:val="00E43600"/>
    <w:rsid w:val="00E438D4"/>
    <w:rsid w:val="00E44AFD"/>
    <w:rsid w:val="00E45B3A"/>
    <w:rsid w:val="00E45DA7"/>
    <w:rsid w:val="00E46D07"/>
    <w:rsid w:val="00E47327"/>
    <w:rsid w:val="00E4778E"/>
    <w:rsid w:val="00E47F55"/>
    <w:rsid w:val="00E50C42"/>
    <w:rsid w:val="00E51B69"/>
    <w:rsid w:val="00E5215E"/>
    <w:rsid w:val="00E531FA"/>
    <w:rsid w:val="00E53E26"/>
    <w:rsid w:val="00E54A1F"/>
    <w:rsid w:val="00E54B57"/>
    <w:rsid w:val="00E558D0"/>
    <w:rsid w:val="00E56BC4"/>
    <w:rsid w:val="00E57CD2"/>
    <w:rsid w:val="00E6064D"/>
    <w:rsid w:val="00E607DB"/>
    <w:rsid w:val="00E60A44"/>
    <w:rsid w:val="00E612E5"/>
    <w:rsid w:val="00E627E6"/>
    <w:rsid w:val="00E6299D"/>
    <w:rsid w:val="00E62D16"/>
    <w:rsid w:val="00E62D7C"/>
    <w:rsid w:val="00E64009"/>
    <w:rsid w:val="00E644E4"/>
    <w:rsid w:val="00E64ACE"/>
    <w:rsid w:val="00E64DD3"/>
    <w:rsid w:val="00E6651B"/>
    <w:rsid w:val="00E66618"/>
    <w:rsid w:val="00E67997"/>
    <w:rsid w:val="00E67D9A"/>
    <w:rsid w:val="00E67DD5"/>
    <w:rsid w:val="00E67FEB"/>
    <w:rsid w:val="00E70413"/>
    <w:rsid w:val="00E71A00"/>
    <w:rsid w:val="00E72B91"/>
    <w:rsid w:val="00E739A6"/>
    <w:rsid w:val="00E73F67"/>
    <w:rsid w:val="00E755B8"/>
    <w:rsid w:val="00E76083"/>
    <w:rsid w:val="00E76C07"/>
    <w:rsid w:val="00E77EED"/>
    <w:rsid w:val="00E801C7"/>
    <w:rsid w:val="00E807DD"/>
    <w:rsid w:val="00E80EF9"/>
    <w:rsid w:val="00E8133F"/>
    <w:rsid w:val="00E82523"/>
    <w:rsid w:val="00E82916"/>
    <w:rsid w:val="00E84F99"/>
    <w:rsid w:val="00E8678E"/>
    <w:rsid w:val="00E86CF0"/>
    <w:rsid w:val="00E874B3"/>
    <w:rsid w:val="00E90EDC"/>
    <w:rsid w:val="00E915CD"/>
    <w:rsid w:val="00E9167A"/>
    <w:rsid w:val="00E91BE2"/>
    <w:rsid w:val="00E92440"/>
    <w:rsid w:val="00E92688"/>
    <w:rsid w:val="00E92B73"/>
    <w:rsid w:val="00E93043"/>
    <w:rsid w:val="00E933D2"/>
    <w:rsid w:val="00E949D0"/>
    <w:rsid w:val="00E94BD6"/>
    <w:rsid w:val="00E94EC3"/>
    <w:rsid w:val="00E94ECA"/>
    <w:rsid w:val="00E96BF9"/>
    <w:rsid w:val="00E97745"/>
    <w:rsid w:val="00EA1929"/>
    <w:rsid w:val="00EA2441"/>
    <w:rsid w:val="00EA2BA2"/>
    <w:rsid w:val="00EA3D68"/>
    <w:rsid w:val="00EA3DF9"/>
    <w:rsid w:val="00EA402B"/>
    <w:rsid w:val="00EA41A7"/>
    <w:rsid w:val="00EA4953"/>
    <w:rsid w:val="00EB057A"/>
    <w:rsid w:val="00EB1E7A"/>
    <w:rsid w:val="00EB1EE4"/>
    <w:rsid w:val="00EB2261"/>
    <w:rsid w:val="00EB242B"/>
    <w:rsid w:val="00EB361F"/>
    <w:rsid w:val="00EB36CF"/>
    <w:rsid w:val="00EB3AEA"/>
    <w:rsid w:val="00EB49B0"/>
    <w:rsid w:val="00EB4D75"/>
    <w:rsid w:val="00EB505E"/>
    <w:rsid w:val="00EB6763"/>
    <w:rsid w:val="00EB6FBF"/>
    <w:rsid w:val="00EB753D"/>
    <w:rsid w:val="00EB79F3"/>
    <w:rsid w:val="00EC244F"/>
    <w:rsid w:val="00EC2605"/>
    <w:rsid w:val="00EC2B64"/>
    <w:rsid w:val="00EC4699"/>
    <w:rsid w:val="00EC5777"/>
    <w:rsid w:val="00EC6267"/>
    <w:rsid w:val="00EC65D3"/>
    <w:rsid w:val="00EC69A3"/>
    <w:rsid w:val="00EC7D5C"/>
    <w:rsid w:val="00ED0391"/>
    <w:rsid w:val="00ED0AF3"/>
    <w:rsid w:val="00ED2229"/>
    <w:rsid w:val="00ED26D5"/>
    <w:rsid w:val="00ED28F6"/>
    <w:rsid w:val="00ED2C6A"/>
    <w:rsid w:val="00ED308E"/>
    <w:rsid w:val="00ED3A7F"/>
    <w:rsid w:val="00ED424A"/>
    <w:rsid w:val="00ED4C45"/>
    <w:rsid w:val="00ED53C3"/>
    <w:rsid w:val="00ED6578"/>
    <w:rsid w:val="00ED70A2"/>
    <w:rsid w:val="00ED73E8"/>
    <w:rsid w:val="00EE0591"/>
    <w:rsid w:val="00EE23B4"/>
    <w:rsid w:val="00EE2BFA"/>
    <w:rsid w:val="00EE47F0"/>
    <w:rsid w:val="00EE4914"/>
    <w:rsid w:val="00EE511D"/>
    <w:rsid w:val="00EE5C1D"/>
    <w:rsid w:val="00EE5CE7"/>
    <w:rsid w:val="00EE71C2"/>
    <w:rsid w:val="00EF13DA"/>
    <w:rsid w:val="00EF13FA"/>
    <w:rsid w:val="00EF1DFD"/>
    <w:rsid w:val="00EF27F2"/>
    <w:rsid w:val="00EF2F61"/>
    <w:rsid w:val="00EF3EAA"/>
    <w:rsid w:val="00EF4053"/>
    <w:rsid w:val="00EF41F2"/>
    <w:rsid w:val="00EF4222"/>
    <w:rsid w:val="00EF4957"/>
    <w:rsid w:val="00EF4FFD"/>
    <w:rsid w:val="00EF5C7A"/>
    <w:rsid w:val="00EF5E9A"/>
    <w:rsid w:val="00EF65BF"/>
    <w:rsid w:val="00EF7509"/>
    <w:rsid w:val="00EF7D46"/>
    <w:rsid w:val="00F009EB"/>
    <w:rsid w:val="00F00C19"/>
    <w:rsid w:val="00F00C46"/>
    <w:rsid w:val="00F01733"/>
    <w:rsid w:val="00F02217"/>
    <w:rsid w:val="00F02F8D"/>
    <w:rsid w:val="00F04743"/>
    <w:rsid w:val="00F05057"/>
    <w:rsid w:val="00F07EED"/>
    <w:rsid w:val="00F1142E"/>
    <w:rsid w:val="00F1156B"/>
    <w:rsid w:val="00F1214D"/>
    <w:rsid w:val="00F127ED"/>
    <w:rsid w:val="00F12F35"/>
    <w:rsid w:val="00F12F82"/>
    <w:rsid w:val="00F13012"/>
    <w:rsid w:val="00F1305E"/>
    <w:rsid w:val="00F15AEB"/>
    <w:rsid w:val="00F16E3B"/>
    <w:rsid w:val="00F171F6"/>
    <w:rsid w:val="00F17805"/>
    <w:rsid w:val="00F20394"/>
    <w:rsid w:val="00F20A3F"/>
    <w:rsid w:val="00F2169E"/>
    <w:rsid w:val="00F2282B"/>
    <w:rsid w:val="00F25914"/>
    <w:rsid w:val="00F2592A"/>
    <w:rsid w:val="00F25EAE"/>
    <w:rsid w:val="00F31B59"/>
    <w:rsid w:val="00F31BF2"/>
    <w:rsid w:val="00F325E7"/>
    <w:rsid w:val="00F3305E"/>
    <w:rsid w:val="00F33916"/>
    <w:rsid w:val="00F33AB2"/>
    <w:rsid w:val="00F35D61"/>
    <w:rsid w:val="00F364A3"/>
    <w:rsid w:val="00F36AC1"/>
    <w:rsid w:val="00F4205D"/>
    <w:rsid w:val="00F42426"/>
    <w:rsid w:val="00F427F6"/>
    <w:rsid w:val="00F42F67"/>
    <w:rsid w:val="00F43892"/>
    <w:rsid w:val="00F43A16"/>
    <w:rsid w:val="00F43CC9"/>
    <w:rsid w:val="00F454E5"/>
    <w:rsid w:val="00F45B42"/>
    <w:rsid w:val="00F45CF6"/>
    <w:rsid w:val="00F45E16"/>
    <w:rsid w:val="00F469AE"/>
    <w:rsid w:val="00F46B94"/>
    <w:rsid w:val="00F470D8"/>
    <w:rsid w:val="00F47451"/>
    <w:rsid w:val="00F5039D"/>
    <w:rsid w:val="00F50CBD"/>
    <w:rsid w:val="00F5102F"/>
    <w:rsid w:val="00F51404"/>
    <w:rsid w:val="00F51805"/>
    <w:rsid w:val="00F5209B"/>
    <w:rsid w:val="00F525F2"/>
    <w:rsid w:val="00F52ACB"/>
    <w:rsid w:val="00F53AD5"/>
    <w:rsid w:val="00F544FA"/>
    <w:rsid w:val="00F56E12"/>
    <w:rsid w:val="00F57895"/>
    <w:rsid w:val="00F6055F"/>
    <w:rsid w:val="00F616B7"/>
    <w:rsid w:val="00F61984"/>
    <w:rsid w:val="00F619FA"/>
    <w:rsid w:val="00F6247C"/>
    <w:rsid w:val="00F62AFA"/>
    <w:rsid w:val="00F62B3A"/>
    <w:rsid w:val="00F6327B"/>
    <w:rsid w:val="00F642D5"/>
    <w:rsid w:val="00F64A7C"/>
    <w:rsid w:val="00F65342"/>
    <w:rsid w:val="00F65774"/>
    <w:rsid w:val="00F66336"/>
    <w:rsid w:val="00F670F1"/>
    <w:rsid w:val="00F67927"/>
    <w:rsid w:val="00F7019F"/>
    <w:rsid w:val="00F714A8"/>
    <w:rsid w:val="00F71A00"/>
    <w:rsid w:val="00F7222F"/>
    <w:rsid w:val="00F7244A"/>
    <w:rsid w:val="00F736BD"/>
    <w:rsid w:val="00F74076"/>
    <w:rsid w:val="00F74284"/>
    <w:rsid w:val="00F74F14"/>
    <w:rsid w:val="00F758B1"/>
    <w:rsid w:val="00F75963"/>
    <w:rsid w:val="00F75C5B"/>
    <w:rsid w:val="00F76AE2"/>
    <w:rsid w:val="00F7710E"/>
    <w:rsid w:val="00F771A9"/>
    <w:rsid w:val="00F77C31"/>
    <w:rsid w:val="00F823FA"/>
    <w:rsid w:val="00F82B8C"/>
    <w:rsid w:val="00F83773"/>
    <w:rsid w:val="00F83B6B"/>
    <w:rsid w:val="00F84040"/>
    <w:rsid w:val="00F841A9"/>
    <w:rsid w:val="00F8632E"/>
    <w:rsid w:val="00F864A1"/>
    <w:rsid w:val="00F86A2A"/>
    <w:rsid w:val="00F8759C"/>
    <w:rsid w:val="00F8789C"/>
    <w:rsid w:val="00F91621"/>
    <w:rsid w:val="00F9252D"/>
    <w:rsid w:val="00F92B98"/>
    <w:rsid w:val="00F93436"/>
    <w:rsid w:val="00F935AB"/>
    <w:rsid w:val="00F93756"/>
    <w:rsid w:val="00F93ADD"/>
    <w:rsid w:val="00F942B0"/>
    <w:rsid w:val="00F94991"/>
    <w:rsid w:val="00F94E3C"/>
    <w:rsid w:val="00F95B43"/>
    <w:rsid w:val="00F96E11"/>
    <w:rsid w:val="00F96E9A"/>
    <w:rsid w:val="00F977DD"/>
    <w:rsid w:val="00F97AAE"/>
    <w:rsid w:val="00FA011C"/>
    <w:rsid w:val="00FA11F8"/>
    <w:rsid w:val="00FA18D5"/>
    <w:rsid w:val="00FA1E55"/>
    <w:rsid w:val="00FA2D39"/>
    <w:rsid w:val="00FA42FC"/>
    <w:rsid w:val="00FA57BA"/>
    <w:rsid w:val="00FA6223"/>
    <w:rsid w:val="00FA62AF"/>
    <w:rsid w:val="00FA6531"/>
    <w:rsid w:val="00FA6E88"/>
    <w:rsid w:val="00FA7300"/>
    <w:rsid w:val="00FB067F"/>
    <w:rsid w:val="00FB09E3"/>
    <w:rsid w:val="00FB122E"/>
    <w:rsid w:val="00FB15A2"/>
    <w:rsid w:val="00FB211A"/>
    <w:rsid w:val="00FB2EC1"/>
    <w:rsid w:val="00FB2FC1"/>
    <w:rsid w:val="00FB3A92"/>
    <w:rsid w:val="00FB404F"/>
    <w:rsid w:val="00FB419E"/>
    <w:rsid w:val="00FB446E"/>
    <w:rsid w:val="00FB55C4"/>
    <w:rsid w:val="00FB6453"/>
    <w:rsid w:val="00FB74E9"/>
    <w:rsid w:val="00FB7D08"/>
    <w:rsid w:val="00FC02B1"/>
    <w:rsid w:val="00FC1A72"/>
    <w:rsid w:val="00FC2383"/>
    <w:rsid w:val="00FC33B8"/>
    <w:rsid w:val="00FC359F"/>
    <w:rsid w:val="00FC40CC"/>
    <w:rsid w:val="00FC5D5C"/>
    <w:rsid w:val="00FC5D88"/>
    <w:rsid w:val="00FC5FBE"/>
    <w:rsid w:val="00FC7058"/>
    <w:rsid w:val="00FC7072"/>
    <w:rsid w:val="00FD0490"/>
    <w:rsid w:val="00FD0C9E"/>
    <w:rsid w:val="00FD172A"/>
    <w:rsid w:val="00FD29EF"/>
    <w:rsid w:val="00FD4332"/>
    <w:rsid w:val="00FD5985"/>
    <w:rsid w:val="00FD64D9"/>
    <w:rsid w:val="00FD6902"/>
    <w:rsid w:val="00FD6B02"/>
    <w:rsid w:val="00FD78DB"/>
    <w:rsid w:val="00FD7E76"/>
    <w:rsid w:val="00FD7F81"/>
    <w:rsid w:val="00FE0E8F"/>
    <w:rsid w:val="00FE28F2"/>
    <w:rsid w:val="00FE2C4F"/>
    <w:rsid w:val="00FE3955"/>
    <w:rsid w:val="00FE416A"/>
    <w:rsid w:val="00FE4275"/>
    <w:rsid w:val="00FE4795"/>
    <w:rsid w:val="00FE484A"/>
    <w:rsid w:val="00FE55F6"/>
    <w:rsid w:val="00FE5F50"/>
    <w:rsid w:val="00FE6047"/>
    <w:rsid w:val="00FE6850"/>
    <w:rsid w:val="00FE7637"/>
    <w:rsid w:val="00FF0270"/>
    <w:rsid w:val="00FF0DB4"/>
    <w:rsid w:val="00FF1964"/>
    <w:rsid w:val="00FF1DAC"/>
    <w:rsid w:val="00FF1F31"/>
    <w:rsid w:val="00FF2C24"/>
    <w:rsid w:val="00FF4190"/>
    <w:rsid w:val="00FF42F8"/>
    <w:rsid w:val="00FF43DF"/>
    <w:rsid w:val="00FF5A32"/>
    <w:rsid w:val="00FF71CD"/>
    <w:rsid w:val="00FF7393"/>
    <w:rsid w:val="1274141C"/>
    <w:rsid w:val="209B0A84"/>
    <w:rsid w:val="240023F6"/>
    <w:rsid w:val="2E7A591C"/>
    <w:rsid w:val="48F05FF3"/>
    <w:rsid w:val="4AAB0167"/>
    <w:rsid w:val="51581864"/>
    <w:rsid w:val="5463135D"/>
    <w:rsid w:val="67B47430"/>
    <w:rsid w:val="76AC500B"/>
    <w:rsid w:val="7AC9071F"/>
    <w:rsid w:val="7E4D436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200" w:line="276" w:lineRule="auto"/>
    </w:pPr>
    <w:rPr>
      <w:rFonts w:ascii="Calibri" w:hAnsi="Calibri" w:eastAsia="Times New Roman" w:cs="Times New Roman"/>
      <w:sz w:val="22"/>
      <w:szCs w:val="22"/>
      <w:lang w:val="en-US" w:eastAsia="en-US" w:bidi="ar-SA"/>
    </w:rPr>
  </w:style>
  <w:style w:type="paragraph" w:styleId="2">
    <w:name w:val="heading 1"/>
    <w:basedOn w:val="1"/>
    <w:next w:val="1"/>
    <w:link w:val="33"/>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5"/>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9"/>
    <w:pPr>
      <w:keepNext/>
      <w:keepLines/>
      <w:spacing w:before="280" w:after="290" w:line="376" w:lineRule="auto"/>
      <w:outlineLvl w:val="4"/>
    </w:pPr>
    <w:rPr>
      <w:b/>
      <w:bCs/>
      <w:sz w:val="28"/>
      <w:szCs w:val="28"/>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Body Text"/>
    <w:basedOn w:val="1"/>
    <w:next w:val="1"/>
    <w:link w:val="48"/>
    <w:autoRedefine/>
    <w:qFormat/>
    <w:uiPriority w:val="0"/>
    <w:pPr>
      <w:widowControl w:val="0"/>
      <w:spacing w:after="0" w:line="240" w:lineRule="auto"/>
      <w:jc w:val="both"/>
    </w:pPr>
    <w:rPr>
      <w:rFonts w:ascii="Times New Roman" w:hAnsi="Times New Roman" w:eastAsia="宋体"/>
      <w:kern w:val="2"/>
      <w:sz w:val="18"/>
      <w:szCs w:val="24"/>
      <w:lang w:eastAsia="zh-CN"/>
    </w:rPr>
  </w:style>
  <w:style w:type="paragraph" w:styleId="9">
    <w:name w:val="toc 3"/>
    <w:basedOn w:val="1"/>
    <w:next w:val="1"/>
    <w:autoRedefine/>
    <w:unhideWhenUsed/>
    <w:qFormat/>
    <w:uiPriority w:val="39"/>
    <w:pPr>
      <w:spacing w:after="100" w:line="259" w:lineRule="auto"/>
      <w:ind w:left="440"/>
    </w:pPr>
    <w:rPr>
      <w:rFonts w:asciiTheme="minorHAnsi" w:hAnsiTheme="minorHAnsi" w:eastAsiaTheme="minorEastAsia"/>
      <w:lang w:eastAsia="zh-CN"/>
    </w:rPr>
  </w:style>
  <w:style w:type="paragraph" w:styleId="10">
    <w:name w:val="Plain Text"/>
    <w:basedOn w:val="1"/>
    <w:link w:val="26"/>
    <w:autoRedefine/>
    <w:qFormat/>
    <w:uiPriority w:val="99"/>
    <w:pPr>
      <w:spacing w:after="0" w:line="240" w:lineRule="auto"/>
    </w:pPr>
    <w:rPr>
      <w:rFonts w:ascii="Courier New" w:hAnsi="Courier New" w:eastAsia="宋体" w:cs="Courier New"/>
      <w:sz w:val="20"/>
      <w:szCs w:val="20"/>
    </w:rPr>
  </w:style>
  <w:style w:type="paragraph" w:styleId="11">
    <w:name w:val="Balloon Text"/>
    <w:basedOn w:val="1"/>
    <w:link w:val="32"/>
    <w:autoRedefine/>
    <w:semiHidden/>
    <w:unhideWhenUsed/>
    <w:qFormat/>
    <w:uiPriority w:val="99"/>
    <w:pPr>
      <w:spacing w:after="0" w:line="240" w:lineRule="auto"/>
    </w:pPr>
    <w:rPr>
      <w:sz w:val="18"/>
      <w:szCs w:val="18"/>
    </w:rPr>
  </w:style>
  <w:style w:type="paragraph" w:styleId="12">
    <w:name w:val="footer"/>
    <w:basedOn w:val="1"/>
    <w:link w:val="29"/>
    <w:autoRedefine/>
    <w:unhideWhenUsed/>
    <w:qFormat/>
    <w:uiPriority w:val="99"/>
    <w:pPr>
      <w:tabs>
        <w:tab w:val="center" w:pos="4153"/>
        <w:tab w:val="right" w:pos="8306"/>
      </w:tabs>
      <w:snapToGrid w:val="0"/>
      <w:spacing w:line="240" w:lineRule="auto"/>
    </w:pPr>
    <w:rPr>
      <w:sz w:val="18"/>
      <w:szCs w:val="18"/>
    </w:rPr>
  </w:style>
  <w:style w:type="paragraph" w:styleId="13">
    <w:name w:val="header"/>
    <w:basedOn w:val="1"/>
    <w:link w:val="28"/>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autoRedefine/>
    <w:unhideWhenUsed/>
    <w:qFormat/>
    <w:uiPriority w:val="39"/>
    <w:pPr>
      <w:tabs>
        <w:tab w:val="right" w:leader="dot" w:pos="10194"/>
      </w:tabs>
    </w:pPr>
    <w:rPr>
      <w:rFonts w:cs="Calibri" w:asciiTheme="minorEastAsia" w:hAnsiTheme="minorEastAsia"/>
      <w:b/>
      <w:bCs/>
      <w:lang w:eastAsia="zh-CN"/>
    </w:rPr>
  </w:style>
  <w:style w:type="paragraph" w:styleId="15">
    <w:name w:val="toc 2"/>
    <w:basedOn w:val="1"/>
    <w:next w:val="1"/>
    <w:autoRedefine/>
    <w:unhideWhenUsed/>
    <w:qFormat/>
    <w:uiPriority w:val="39"/>
    <w:pPr>
      <w:tabs>
        <w:tab w:val="right" w:leader="dot" w:pos="10194"/>
      </w:tabs>
    </w:pPr>
    <w:rPr>
      <w:rFonts w:cs="Calibri" w:asciiTheme="minorEastAsia" w:hAnsiTheme="minorEastAsia"/>
      <w:sz w:val="28"/>
      <w:szCs w:val="28"/>
      <w:lang w:eastAsia="zh-CN"/>
    </w:rPr>
  </w:style>
  <w:style w:type="paragraph" w:styleId="16">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lang w:eastAsia="zh-CN"/>
    </w:rPr>
  </w:style>
  <w:style w:type="paragraph" w:styleId="17">
    <w:name w:val="annotation subject"/>
    <w:basedOn w:val="7"/>
    <w:next w:val="7"/>
    <w:link w:val="31"/>
    <w:autoRedefine/>
    <w:semiHidden/>
    <w:unhideWhenUsed/>
    <w:qFormat/>
    <w:uiPriority w:val="99"/>
    <w:rPr>
      <w:b/>
      <w:bCs/>
    </w:r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FollowedHyperlink"/>
    <w:basedOn w:val="20"/>
    <w:autoRedefine/>
    <w:semiHidden/>
    <w:unhideWhenUsed/>
    <w:qFormat/>
    <w:uiPriority w:val="99"/>
    <w:rPr>
      <w:color w:val="954F72" w:themeColor="followedHyperlink"/>
      <w:u w:val="single"/>
      <w14:textFill>
        <w14:solidFill>
          <w14:schemeClr w14:val="folHlink"/>
        </w14:solidFill>
      </w14:textFill>
    </w:rPr>
  </w:style>
  <w:style w:type="character" w:styleId="23">
    <w:name w:val="Emphasis"/>
    <w:basedOn w:val="20"/>
    <w:autoRedefine/>
    <w:qFormat/>
    <w:uiPriority w:val="20"/>
    <w:rPr>
      <w:i/>
      <w:iCs/>
    </w:rPr>
  </w:style>
  <w:style w:type="character" w:styleId="24">
    <w:name w:val="Hyperlink"/>
    <w:basedOn w:val="20"/>
    <w:autoRedefine/>
    <w:qFormat/>
    <w:uiPriority w:val="99"/>
    <w:rPr>
      <w:color w:val="0563C1" w:themeColor="hyperlink"/>
      <w:u w:val="single"/>
      <w14:textFill>
        <w14:solidFill>
          <w14:schemeClr w14:val="hlink"/>
        </w14:solidFill>
      </w14:textFill>
    </w:rPr>
  </w:style>
  <w:style w:type="character" w:styleId="25">
    <w:name w:val="annotation reference"/>
    <w:basedOn w:val="20"/>
    <w:autoRedefine/>
    <w:semiHidden/>
    <w:unhideWhenUsed/>
    <w:qFormat/>
    <w:uiPriority w:val="99"/>
    <w:rPr>
      <w:sz w:val="21"/>
      <w:szCs w:val="21"/>
    </w:rPr>
  </w:style>
  <w:style w:type="character" w:customStyle="1" w:styleId="26">
    <w:name w:val="纯文本 字符"/>
    <w:basedOn w:val="20"/>
    <w:link w:val="10"/>
    <w:autoRedefine/>
    <w:qFormat/>
    <w:uiPriority w:val="99"/>
    <w:rPr>
      <w:rFonts w:ascii="Courier New" w:hAnsi="Courier New" w:eastAsia="宋体" w:cs="Courier New"/>
      <w:sz w:val="20"/>
      <w:szCs w:val="20"/>
      <w:lang w:val="en-US" w:eastAsia="en-US"/>
    </w:rPr>
  </w:style>
  <w:style w:type="paragraph" w:styleId="27">
    <w:name w:val="List Paragraph"/>
    <w:basedOn w:val="1"/>
    <w:link w:val="49"/>
    <w:autoRedefine/>
    <w:qFormat/>
    <w:uiPriority w:val="1"/>
    <w:pPr>
      <w:ind w:left="720"/>
    </w:pPr>
  </w:style>
  <w:style w:type="character" w:customStyle="1" w:styleId="28">
    <w:name w:val="页眉 字符"/>
    <w:basedOn w:val="20"/>
    <w:link w:val="13"/>
    <w:autoRedefine/>
    <w:qFormat/>
    <w:uiPriority w:val="99"/>
    <w:rPr>
      <w:rFonts w:ascii="Calibri" w:hAnsi="Calibri" w:eastAsia="Times New Roman" w:cs="Times New Roman"/>
      <w:sz w:val="18"/>
      <w:szCs w:val="18"/>
      <w:lang w:val="en-US" w:eastAsia="en-US"/>
    </w:rPr>
  </w:style>
  <w:style w:type="character" w:customStyle="1" w:styleId="29">
    <w:name w:val="页脚 字符"/>
    <w:basedOn w:val="20"/>
    <w:link w:val="12"/>
    <w:autoRedefine/>
    <w:qFormat/>
    <w:uiPriority w:val="99"/>
    <w:rPr>
      <w:rFonts w:ascii="Calibri" w:hAnsi="Calibri" w:eastAsia="Times New Roman" w:cs="Times New Roman"/>
      <w:sz w:val="18"/>
      <w:szCs w:val="18"/>
      <w:lang w:val="en-US" w:eastAsia="en-US"/>
    </w:rPr>
  </w:style>
  <w:style w:type="character" w:customStyle="1" w:styleId="30">
    <w:name w:val="批注文字 字符"/>
    <w:basedOn w:val="20"/>
    <w:link w:val="7"/>
    <w:autoRedefine/>
    <w:semiHidden/>
    <w:qFormat/>
    <w:uiPriority w:val="99"/>
    <w:rPr>
      <w:rFonts w:ascii="Calibri" w:hAnsi="Calibri" w:eastAsia="Times New Roman" w:cs="Times New Roman"/>
      <w:lang w:val="en-US" w:eastAsia="en-US"/>
    </w:rPr>
  </w:style>
  <w:style w:type="character" w:customStyle="1" w:styleId="31">
    <w:name w:val="批注主题 字符"/>
    <w:basedOn w:val="30"/>
    <w:link w:val="17"/>
    <w:autoRedefine/>
    <w:semiHidden/>
    <w:qFormat/>
    <w:uiPriority w:val="99"/>
    <w:rPr>
      <w:rFonts w:ascii="Calibri" w:hAnsi="Calibri" w:eastAsia="Times New Roman" w:cs="Times New Roman"/>
      <w:b/>
      <w:bCs/>
      <w:lang w:val="en-US" w:eastAsia="en-US"/>
    </w:rPr>
  </w:style>
  <w:style w:type="character" w:customStyle="1" w:styleId="32">
    <w:name w:val="批注框文本 字符"/>
    <w:basedOn w:val="20"/>
    <w:link w:val="11"/>
    <w:autoRedefine/>
    <w:semiHidden/>
    <w:qFormat/>
    <w:uiPriority w:val="99"/>
    <w:rPr>
      <w:rFonts w:ascii="Calibri" w:hAnsi="Calibri" w:eastAsia="Times New Roman" w:cs="Times New Roman"/>
      <w:sz w:val="18"/>
      <w:szCs w:val="18"/>
      <w:lang w:val="en-US" w:eastAsia="en-US"/>
    </w:rPr>
  </w:style>
  <w:style w:type="character" w:customStyle="1" w:styleId="33">
    <w:name w:val="标题 1 字符"/>
    <w:basedOn w:val="20"/>
    <w:link w:val="2"/>
    <w:autoRedefine/>
    <w:qFormat/>
    <w:uiPriority w:val="9"/>
    <w:rPr>
      <w:rFonts w:ascii="Calibri" w:hAnsi="Calibri" w:eastAsia="Times New Roman" w:cs="Times New Roman"/>
      <w:b/>
      <w:bCs/>
      <w:kern w:val="44"/>
      <w:sz w:val="44"/>
      <w:szCs w:val="44"/>
      <w:lang w:val="en-US" w:eastAsia="en-US"/>
    </w:rPr>
  </w:style>
  <w:style w:type="paragraph" w:customStyle="1" w:styleId="34">
    <w:name w:val="TOC 标题1"/>
    <w:basedOn w:val="2"/>
    <w:next w:val="1"/>
    <w:autoRedefine/>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 w:type="character" w:customStyle="1" w:styleId="35">
    <w:name w:val="未处理的提及1"/>
    <w:basedOn w:val="20"/>
    <w:autoRedefine/>
    <w:semiHidden/>
    <w:unhideWhenUsed/>
    <w:qFormat/>
    <w:uiPriority w:val="99"/>
    <w:rPr>
      <w:color w:val="605E5C"/>
      <w:shd w:val="clear" w:color="auto" w:fill="E1DFDD"/>
    </w:rPr>
  </w:style>
  <w:style w:type="character" w:customStyle="1" w:styleId="36">
    <w:name w:val="标题 3 字符"/>
    <w:basedOn w:val="20"/>
    <w:link w:val="4"/>
    <w:autoRedefine/>
    <w:semiHidden/>
    <w:qFormat/>
    <w:uiPriority w:val="9"/>
    <w:rPr>
      <w:rFonts w:ascii="Calibri" w:hAnsi="Calibri" w:eastAsia="Times New Roman" w:cs="Times New Roman"/>
      <w:b/>
      <w:bCs/>
      <w:sz w:val="32"/>
      <w:szCs w:val="32"/>
      <w:lang w:val="en-US" w:eastAsia="en-US"/>
    </w:rPr>
  </w:style>
  <w:style w:type="paragraph" w:customStyle="1" w:styleId="37">
    <w:name w:val="Default"/>
    <w:autoRedefine/>
    <w:qFormat/>
    <w:uiPriority w:val="0"/>
    <w:pPr>
      <w:widowControl w:val="0"/>
      <w:autoSpaceDE w:val="0"/>
      <w:autoSpaceDN w:val="0"/>
      <w:adjustRightInd w:val="0"/>
    </w:pPr>
    <w:rPr>
      <w:rFonts w:ascii="Calibri" w:hAnsi="Calibri" w:cs="Calibri" w:eastAsiaTheme="minorEastAsia"/>
      <w:color w:val="000000"/>
      <w:sz w:val="24"/>
      <w:szCs w:val="24"/>
      <w:lang w:val="en-US" w:eastAsia="zh-CN" w:bidi="ar-SA"/>
    </w:rPr>
  </w:style>
  <w:style w:type="character" w:customStyle="1" w:styleId="38">
    <w:name w:val="标题 5 字符"/>
    <w:basedOn w:val="20"/>
    <w:link w:val="6"/>
    <w:autoRedefine/>
    <w:qFormat/>
    <w:uiPriority w:val="9"/>
    <w:rPr>
      <w:rFonts w:ascii="Calibri" w:hAnsi="Calibri" w:eastAsia="Times New Roman" w:cs="Times New Roman"/>
      <w:b/>
      <w:bCs/>
      <w:sz w:val="28"/>
      <w:szCs w:val="28"/>
      <w:lang w:val="en-US" w:eastAsia="en-US"/>
    </w:rPr>
  </w:style>
  <w:style w:type="character" w:customStyle="1" w:styleId="39">
    <w:name w:val="标题 4 字符"/>
    <w:basedOn w:val="20"/>
    <w:link w:val="5"/>
    <w:autoRedefine/>
    <w:semiHidden/>
    <w:qFormat/>
    <w:uiPriority w:val="9"/>
    <w:rPr>
      <w:rFonts w:asciiTheme="majorHAnsi" w:hAnsiTheme="majorHAnsi" w:eastAsiaTheme="majorEastAsia" w:cstheme="majorBidi"/>
      <w:b/>
      <w:bCs/>
      <w:sz w:val="28"/>
      <w:szCs w:val="28"/>
      <w:lang w:val="en-US" w:eastAsia="en-US"/>
    </w:rPr>
  </w:style>
  <w:style w:type="paragraph" w:customStyle="1" w:styleId="40">
    <w:name w:val="Table Paragraph"/>
    <w:basedOn w:val="1"/>
    <w:autoRedefine/>
    <w:qFormat/>
    <w:uiPriority w:val="1"/>
    <w:pPr>
      <w:widowControl w:val="0"/>
      <w:autoSpaceDE w:val="0"/>
      <w:autoSpaceDN w:val="0"/>
      <w:spacing w:after="0" w:line="240" w:lineRule="auto"/>
      <w:ind w:left="115"/>
    </w:pPr>
    <w:rPr>
      <w:rFonts w:ascii="Cambria" w:hAnsi="Cambria" w:eastAsia="Cambria" w:cs="Cambria"/>
    </w:rPr>
  </w:style>
  <w:style w:type="paragraph" w:customStyle="1" w:styleId="41">
    <w:name w:val="x_msonormal"/>
    <w:basedOn w:val="1"/>
    <w:autoRedefine/>
    <w:qFormat/>
    <w:uiPriority w:val="0"/>
    <w:pPr>
      <w:spacing w:after="0" w:line="240" w:lineRule="auto"/>
    </w:pPr>
    <w:rPr>
      <w:rFonts w:eastAsia="宋体" w:cs="Calibri"/>
      <w:lang w:eastAsia="zh-CN"/>
    </w:rPr>
  </w:style>
  <w:style w:type="paragraph" w:customStyle="1" w:styleId="42">
    <w:name w:val="列表段落1"/>
    <w:basedOn w:val="1"/>
    <w:autoRedefine/>
    <w:qFormat/>
    <w:uiPriority w:val="99"/>
    <w:pPr>
      <w:widowControl w:val="0"/>
      <w:spacing w:after="0" w:line="240" w:lineRule="auto"/>
      <w:ind w:firstLine="420" w:firstLineChars="200"/>
      <w:jc w:val="both"/>
    </w:pPr>
    <w:rPr>
      <w:rFonts w:asciiTheme="minorHAnsi" w:hAnsiTheme="minorHAnsi" w:eastAsiaTheme="minorEastAsia" w:cstheme="minorBidi"/>
      <w:kern w:val="2"/>
      <w:sz w:val="21"/>
      <w:lang w:eastAsia="zh-CN"/>
    </w:rPr>
  </w:style>
  <w:style w:type="paragraph" w:customStyle="1" w:styleId="43">
    <w:name w:val="列出段落"/>
    <w:basedOn w:val="1"/>
    <w:autoRedefine/>
    <w:qFormat/>
    <w:uiPriority w:val="34"/>
    <w:pPr>
      <w:widowControl w:val="0"/>
      <w:spacing w:after="0" w:line="240" w:lineRule="auto"/>
      <w:ind w:firstLine="420" w:firstLineChars="200"/>
      <w:jc w:val="both"/>
    </w:pPr>
    <w:rPr>
      <w:rFonts w:eastAsia="宋体"/>
      <w:kern w:val="2"/>
      <w:sz w:val="21"/>
      <w:lang w:eastAsia="zh-CN"/>
    </w:rPr>
  </w:style>
  <w:style w:type="paragraph" w:customStyle="1" w:styleId="44">
    <w:name w:val="card-text"/>
    <w:basedOn w:val="1"/>
    <w:autoRedefine/>
    <w:qFormat/>
    <w:uiPriority w:val="0"/>
    <w:pPr>
      <w:spacing w:before="100" w:beforeAutospacing="1" w:after="100" w:afterAutospacing="1" w:line="240" w:lineRule="auto"/>
    </w:pPr>
    <w:rPr>
      <w:rFonts w:ascii="宋体" w:hAnsi="宋体" w:eastAsia="宋体" w:cs="宋体"/>
      <w:sz w:val="24"/>
      <w:szCs w:val="24"/>
      <w:lang w:eastAsia="zh-CN"/>
    </w:rPr>
  </w:style>
  <w:style w:type="character" w:customStyle="1" w:styleId="45">
    <w:name w:val="标题 2 字符"/>
    <w:basedOn w:val="20"/>
    <w:link w:val="3"/>
    <w:autoRedefine/>
    <w:qFormat/>
    <w:uiPriority w:val="9"/>
    <w:rPr>
      <w:rFonts w:asciiTheme="majorHAnsi" w:hAnsiTheme="majorHAnsi" w:eastAsiaTheme="majorEastAsia" w:cstheme="majorBidi"/>
      <w:b/>
      <w:bCs/>
      <w:sz w:val="32"/>
      <w:szCs w:val="32"/>
      <w:lang w:val="en-US" w:eastAsia="en-US"/>
    </w:rPr>
  </w:style>
  <w:style w:type="table" w:customStyle="1" w:styleId="46">
    <w:name w:val="网格型1"/>
    <w:basedOn w:val="18"/>
    <w:autoRedefine/>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2"/>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
    <w:name w:val="正文文本 字符"/>
    <w:basedOn w:val="20"/>
    <w:link w:val="8"/>
    <w:autoRedefine/>
    <w:qFormat/>
    <w:uiPriority w:val="0"/>
    <w:rPr>
      <w:rFonts w:ascii="Times New Roman" w:hAnsi="Times New Roman" w:eastAsia="宋体" w:cs="Times New Roman"/>
      <w:kern w:val="2"/>
      <w:sz w:val="18"/>
      <w:szCs w:val="24"/>
      <w:lang w:val="en-US"/>
    </w:rPr>
  </w:style>
  <w:style w:type="character" w:customStyle="1" w:styleId="49">
    <w:name w:val="列表段落 字符"/>
    <w:link w:val="27"/>
    <w:autoRedefine/>
    <w:qFormat/>
    <w:uiPriority w:val="34"/>
    <w:rPr>
      <w:rFonts w:ascii="Calibri" w:hAnsi="Calibri" w:eastAsia="Times New Roman" w:cs="Times New Roman"/>
      <w:sz w:val="22"/>
      <w:szCs w:val="22"/>
      <w:lang w:eastAsia="en-US"/>
    </w:rPr>
  </w:style>
  <w:style w:type="paragraph" w:customStyle="1" w:styleId="50">
    <w:name w:val="TOC 标题2"/>
    <w:basedOn w:val="2"/>
    <w:next w:val="1"/>
    <w:autoRedefine/>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 w:type="table" w:customStyle="1" w:styleId="51">
    <w:name w:val="网格型3"/>
    <w:basedOn w:val="18"/>
    <w:autoRedefine/>
    <w:qFormat/>
    <w:uiPriority w:val="39"/>
    <w:rPr>
      <w:sz w:val="22"/>
      <w:szCs w:val="22"/>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网格型4"/>
    <w:basedOn w:val="18"/>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
    <w:name w:val="TOC 标题21"/>
    <w:basedOn w:val="2"/>
    <w:next w:val="1"/>
    <w:autoRedefine/>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 w:type="character" w:customStyle="1" w:styleId="54">
    <w:name w:val="未处理的提及2"/>
    <w:basedOn w:val="20"/>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customXml" Target="../customXml/item5.xml"/><Relationship Id="rId56" Type="http://schemas.openxmlformats.org/officeDocument/2006/relationships/customXml" Target="../customXml/item4.xml"/><Relationship Id="rId55" Type="http://schemas.openxmlformats.org/officeDocument/2006/relationships/customXml" Target="../customXml/item3.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3.sv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pn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microsoft.com/office/2007/relationships/hdphoto" Target="media/image27.wdp"/><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sv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svg"/><Relationship Id="rId23" Type="http://schemas.openxmlformats.org/officeDocument/2006/relationships/image" Target="media/image15.png"/><Relationship Id="rId22" Type="http://schemas.openxmlformats.org/officeDocument/2006/relationships/image" Target="media/image14.svg"/><Relationship Id="rId21" Type="http://schemas.openxmlformats.org/officeDocument/2006/relationships/image" Target="media/image13.png"/><Relationship Id="rId20" Type="http://schemas.openxmlformats.org/officeDocument/2006/relationships/image" Target="media/image12.sv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sv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文档" ma:contentTypeID="0x010100338B741FC2D7A447B4D09E783DB41DB9" ma:contentTypeVersion="18" ma:contentTypeDescription="新建文档。" ma:contentTypeScope="" ma:versionID="4c2479c35e936f5bb3acd3787e6f5d44">
  <xsd:schema xmlns:xsd="http://www.w3.org/2001/XMLSchema" xmlns:xs="http://www.w3.org/2001/XMLSchema" xmlns:p="http://schemas.microsoft.com/office/2006/metadata/properties" xmlns:ns2="43bf56a8-33f6-4fe8-9e16-3d0aaa814d60" xmlns:ns3="b65c5190-8c2c-4b24-9d64-207fca16e72b" targetNamespace="http://schemas.microsoft.com/office/2006/metadata/properties" ma:root="true" ma:fieldsID="fb0b767a7a1b0603a03551b975af7156" ns2:_="" ns3:_="">
    <xsd:import namespace="43bf56a8-33f6-4fe8-9e16-3d0aaa814d60"/>
    <xsd:import namespace="b65c5190-8c2c-4b24-9d64-207fca16e7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f56a8-33f6-4fe8-9e16-3d0aaa814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图像标记" ma:readOnly="false" ma:fieldId="{5cf76f15-5ced-4ddc-b409-7134ff3c332f}" ma:taxonomyMulti="true" ma:sspId="b8130973-46fe-43b7-969b-5ef9c23545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c5190-8c2c-4b24-9d64-207fca16e7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73d854-ffe9-4432-b8d7-372d2817e1ff}" ma:internalName="TaxCatchAll" ma:showField="CatchAllData" ma:web="b65c5190-8c2c-4b24-9d64-207fca16e7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bf56a8-33f6-4fe8-9e16-3d0aaa814d60">
      <Terms xmlns="http://schemas.microsoft.com/office/infopath/2007/PartnerControls"/>
    </lcf76f155ced4ddcb4097134ff3c332f>
    <TaxCatchAll xmlns="b65c5190-8c2c-4b24-9d64-207fca16e72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55A21E-BD79-412D-92C8-B4B478953F00}">
  <ds:schemaRefs/>
</ds:datastoreItem>
</file>

<file path=customXml/itemProps3.xml><?xml version="1.0" encoding="utf-8"?>
<ds:datastoreItem xmlns:ds="http://schemas.openxmlformats.org/officeDocument/2006/customXml" ds:itemID="{73B470A4-B468-4F51-8138-7A641716B879}">
  <ds:schemaRefs/>
</ds:datastoreItem>
</file>

<file path=customXml/itemProps4.xml><?xml version="1.0" encoding="utf-8"?>
<ds:datastoreItem xmlns:ds="http://schemas.openxmlformats.org/officeDocument/2006/customXml" ds:itemID="{4A0C270B-2F33-4DFA-869D-D12C47FC207C}">
  <ds:schemaRefs/>
</ds:datastoreItem>
</file>

<file path=customXml/itemProps5.xml><?xml version="1.0" encoding="utf-8"?>
<ds:datastoreItem xmlns:ds="http://schemas.openxmlformats.org/officeDocument/2006/customXml" ds:itemID="{60BFA19E-1086-48D6-B720-4DF920A10EEE}">
  <ds:schemaRefs/>
</ds:datastoreItem>
</file>

<file path=docProps/app.xml><?xml version="1.0" encoding="utf-8"?>
<Properties xmlns="http://schemas.openxmlformats.org/officeDocument/2006/extended-properties" xmlns:vt="http://schemas.openxmlformats.org/officeDocument/2006/docPropsVTypes">
  <Template>Normal</Template>
  <Pages>13</Pages>
  <Words>6424</Words>
  <Characters>7447</Characters>
  <Lines>19</Lines>
  <Paragraphs>17</Paragraphs>
  <TotalTime>43</TotalTime>
  <ScaleCrop>false</ScaleCrop>
  <LinksUpToDate>false</LinksUpToDate>
  <CharactersWithSpaces>7723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2024-09-27T03:43:00Z</dcterms:created>
  <dc:creator>Teik Toe Teoh</dc:creator>
  <cp:lastModifiedBy>WPS_1629777564</cp:lastModifiedBy>
  <cp:lastPrinted>2024-09-14T01:15:00Z</cp:lastPrinted>
  <dcterms:modified xsi:type="dcterms:W3CDTF">2024-10-12T09:55:27Z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0x010100338B741FC2D7A447B4D09E783DB41DB9</vt:lpwstr>
  </property>
  <property fmtid="{D5CDD505-2E9C-101B-9397-08002B2CF9AE}" pid="3" name="MediaServiceImageTags">
    <vt:lpwstr/>
  </property>
  <property fmtid="{D5CDD505-2E9C-101B-9397-08002B2CF9AE}" pid="4" name="KSOProductBuildVer">
    <vt:lpwstr>2052-12.1.0.16417</vt:lpwstr>
  </property>
  <property fmtid="{D5CDD505-2E9C-101B-9397-08002B2CF9AE}" pid="5" name="ICV">
    <vt:lpwstr>60B0D1DF501241B4A06200BF5F8EB01E</vt:lpwstr>
  </property>
  <property fmtid="{D5CDD505-2E9C-101B-9397-08002B2CF9AE}" pid="6" name="GrammarlyDocumentId">
    <vt:lpwstr>775a768190d87f926a11d53b547710b5058962f6b009fdab78abc662c8c3d868</vt:lpwstr>
  </property>
</Properties>
</file>